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A78CB" w14:textId="47C45D3E" w:rsidR="00C67421" w:rsidRPr="00CA2B83" w:rsidRDefault="00C67421" w:rsidP="00C67421">
      <w:pPr>
        <w:pStyle w:val="SIHeading4"/>
        <w:rPr>
          <w:rFonts w:ascii="Aptos" w:hAnsi="Aptos"/>
        </w:rPr>
      </w:pPr>
      <w:r w:rsidRPr="00CA2B83">
        <w:rPr>
          <w:rFonts w:ascii="Aptos" w:hAnsi="Aptos"/>
        </w:rPr>
        <w:t>Project information</w:t>
      </w:r>
    </w:p>
    <w:p w14:paraId="7F96317F" w14:textId="04BB16B6" w:rsidR="00AB590D" w:rsidRPr="00CA2B83" w:rsidRDefault="00852DE7" w:rsidP="00852DE7">
      <w:pPr>
        <w:pStyle w:val="SIBodyText"/>
        <w:rPr>
          <w:rFonts w:ascii="Aptos" w:hAnsi="Aptos"/>
          <w:color w:val="auto"/>
        </w:rPr>
      </w:pPr>
      <w:r w:rsidRPr="00CA2B83">
        <w:rPr>
          <w:rFonts w:ascii="Aptos" w:hAnsi="Aptos"/>
          <w:b/>
          <w:bCs/>
        </w:rPr>
        <w:t>Project:</w:t>
      </w:r>
      <w:r w:rsidRPr="00CA2B83">
        <w:rPr>
          <w:rFonts w:ascii="Aptos" w:hAnsi="Aptos"/>
        </w:rPr>
        <w:t xml:space="preserve"> </w:t>
      </w:r>
      <w:r w:rsidR="00CA2B83" w:rsidRPr="00CA2B83">
        <w:rPr>
          <w:rFonts w:ascii="Aptos" w:hAnsi="Aptos"/>
          <w:color w:val="auto"/>
        </w:rPr>
        <w:t xml:space="preserve">AFP_ANN_2324_003 </w:t>
      </w:r>
      <w:r w:rsidR="00AB590D" w:rsidRPr="00CA2B83">
        <w:rPr>
          <w:rFonts w:ascii="Aptos" w:hAnsi="Aptos"/>
          <w:color w:val="auto"/>
        </w:rPr>
        <w:t>Livestock</w:t>
      </w:r>
      <w:r w:rsidR="009A72A9" w:rsidRPr="00CA2B83">
        <w:rPr>
          <w:rFonts w:ascii="Aptos" w:hAnsi="Aptos"/>
          <w:color w:val="auto"/>
        </w:rPr>
        <w:t xml:space="preserve"> and Feedlot (Livestock</w:t>
      </w:r>
      <w:r w:rsidR="00AB590D" w:rsidRPr="00CA2B83">
        <w:rPr>
          <w:rFonts w:ascii="Aptos" w:hAnsi="Aptos"/>
          <w:color w:val="auto"/>
        </w:rPr>
        <w:t xml:space="preserve"> Operations</w:t>
      </w:r>
      <w:r w:rsidR="009A72A9" w:rsidRPr="00CA2B83">
        <w:rPr>
          <w:rFonts w:ascii="Aptos" w:hAnsi="Aptos"/>
          <w:color w:val="auto"/>
        </w:rPr>
        <w:t>)</w:t>
      </w:r>
      <w:r w:rsidR="00AB590D" w:rsidRPr="00CA2B83">
        <w:rPr>
          <w:rFonts w:ascii="Aptos" w:hAnsi="Aptos"/>
          <w:color w:val="auto"/>
        </w:rPr>
        <w:t xml:space="preserve"> </w:t>
      </w:r>
    </w:p>
    <w:p w14:paraId="6B06BAA2" w14:textId="04C00518" w:rsidR="00852DE7" w:rsidRPr="00CA2B83" w:rsidRDefault="00852DE7" w:rsidP="00852DE7">
      <w:pPr>
        <w:pStyle w:val="SIBodyText"/>
        <w:rPr>
          <w:rFonts w:ascii="Aptos" w:hAnsi="Aptos"/>
        </w:rPr>
      </w:pPr>
      <w:r w:rsidRPr="00CA2B83">
        <w:rPr>
          <w:rFonts w:ascii="Aptos" w:hAnsi="Aptos"/>
          <w:b/>
          <w:bCs/>
        </w:rPr>
        <w:t>Training Package:</w:t>
      </w:r>
      <w:r w:rsidRPr="00CA2B83">
        <w:rPr>
          <w:rFonts w:ascii="Aptos" w:hAnsi="Aptos"/>
        </w:rPr>
        <w:t xml:space="preserve"> </w:t>
      </w:r>
      <w:r w:rsidR="00AB590D" w:rsidRPr="00CA2B83">
        <w:rPr>
          <w:rFonts w:ascii="Aptos" w:hAnsi="Aptos"/>
          <w:i/>
          <w:iCs/>
          <w:color w:val="auto"/>
        </w:rPr>
        <w:t xml:space="preserve">AHC Agriculture, Horticulture and Conservation and Land Management </w:t>
      </w:r>
      <w:r w:rsidRPr="00CA2B83">
        <w:rPr>
          <w:rFonts w:ascii="Aptos" w:hAnsi="Aptos"/>
          <w:i/>
          <w:iCs/>
          <w:color w:val="auto"/>
        </w:rPr>
        <w:t xml:space="preserve">Training </w:t>
      </w:r>
      <w:r w:rsidRPr="00CA2B83">
        <w:rPr>
          <w:rFonts w:ascii="Aptos" w:hAnsi="Aptos"/>
          <w:i/>
          <w:iCs/>
        </w:rPr>
        <w:t>Package</w:t>
      </w:r>
      <w:r w:rsidR="00240C46" w:rsidRPr="00CA2B83">
        <w:rPr>
          <w:rFonts w:ascii="Aptos" w:hAnsi="Aptos"/>
        </w:rPr>
        <w:t xml:space="preserve"> Release </w:t>
      </w:r>
      <w:r w:rsidR="00AB590D" w:rsidRPr="00CA2B83">
        <w:rPr>
          <w:rFonts w:ascii="Aptos" w:hAnsi="Aptos"/>
          <w:color w:val="auto"/>
        </w:rPr>
        <w:t>11.0.</w:t>
      </w:r>
    </w:p>
    <w:p w14:paraId="15794480" w14:textId="0613FECD" w:rsidR="006D68E8" w:rsidRPr="00CA2B83" w:rsidRDefault="006D68E8" w:rsidP="00852DE7">
      <w:pPr>
        <w:pStyle w:val="SIBodyText"/>
        <w:rPr>
          <w:rFonts w:ascii="Aptos" w:hAnsi="Aptos"/>
          <w:b/>
          <w:bCs/>
        </w:rPr>
      </w:pPr>
      <w:bookmarkStart w:id="0" w:name="_Hlk183785154"/>
      <w:r w:rsidRPr="00CA2B83">
        <w:rPr>
          <w:rFonts w:ascii="Aptos" w:hAnsi="Aptos"/>
          <w:b/>
          <w:bCs/>
        </w:rPr>
        <w:t xml:space="preserve">Link to </w:t>
      </w:r>
      <w:r w:rsidR="00274821" w:rsidRPr="00CA2B83">
        <w:rPr>
          <w:rFonts w:ascii="Aptos" w:hAnsi="Aptos"/>
          <w:b/>
          <w:bCs/>
        </w:rPr>
        <w:t xml:space="preserve">pre-published products on TPCMS: </w:t>
      </w:r>
      <w:hyperlink r:id="rId11" w:history="1">
        <w:r w:rsidR="00294EBF" w:rsidRPr="005631E3">
          <w:rPr>
            <w:rStyle w:val="Hyperlink"/>
            <w:rFonts w:ascii="Aptos" w:hAnsi="Aptos"/>
          </w:rPr>
          <w:t>https://legacy.training.gov.au/PrePublished/Details/39d6080c-383a-4d29-a279-f45cb82bd58d</w:t>
        </w:r>
      </w:hyperlink>
      <w:r w:rsidR="00294EBF">
        <w:rPr>
          <w:rStyle w:val="Hyperlink"/>
          <w:rFonts w:ascii="Aptos" w:hAnsi="Aptos"/>
          <w:color w:val="FF0000"/>
        </w:rPr>
        <w:t xml:space="preserve"> </w:t>
      </w:r>
    </w:p>
    <w:p w14:paraId="41FC3EE5" w14:textId="135093A1" w:rsidR="00CA2B83" w:rsidRPr="00CA2B83" w:rsidRDefault="00294EBF" w:rsidP="00CA2B83">
      <w:pPr>
        <w:pStyle w:val="SIBodyText"/>
        <w:rPr>
          <w:rFonts w:ascii="Aptos" w:hAnsi="Aptos"/>
          <w:b/>
          <w:bCs/>
        </w:rPr>
      </w:pPr>
      <w:r>
        <w:rPr>
          <w:rFonts w:ascii="Aptos" w:hAnsi="Aptos"/>
          <w:b/>
          <w:bCs/>
        </w:rPr>
        <w:t xml:space="preserve">Quick </w:t>
      </w:r>
      <w:r w:rsidR="00CA2B83" w:rsidRPr="00CA2B83">
        <w:rPr>
          <w:rFonts w:ascii="Aptos" w:hAnsi="Aptos"/>
          <w:b/>
          <w:bCs/>
        </w:rPr>
        <w:t xml:space="preserve">Link to </w:t>
      </w:r>
      <w:r w:rsidR="00CA2B83">
        <w:rPr>
          <w:rFonts w:ascii="Aptos" w:hAnsi="Aptos"/>
          <w:b/>
          <w:bCs/>
        </w:rPr>
        <w:t>a comparison of products</w:t>
      </w:r>
      <w:r w:rsidR="00CA2B83" w:rsidRPr="00CA2B83">
        <w:rPr>
          <w:rFonts w:ascii="Aptos" w:hAnsi="Aptos"/>
          <w:b/>
          <w:bCs/>
        </w:rPr>
        <w:t xml:space="preserve"> on TPCMS</w:t>
      </w:r>
      <w:r>
        <w:rPr>
          <w:rFonts w:ascii="Aptos" w:hAnsi="Aptos"/>
          <w:b/>
          <w:bCs/>
        </w:rPr>
        <w:t xml:space="preserve"> AHC</w:t>
      </w:r>
      <w:r w:rsidR="00CA2B83">
        <w:rPr>
          <w:rFonts w:ascii="Aptos" w:hAnsi="Aptos"/>
          <w:b/>
          <w:bCs/>
        </w:rPr>
        <w:t xml:space="preserve"> Release 11</w:t>
      </w:r>
      <w:r>
        <w:rPr>
          <w:rFonts w:ascii="Aptos" w:hAnsi="Aptos"/>
          <w:b/>
          <w:bCs/>
        </w:rPr>
        <w:t xml:space="preserve"> from current Release 10.0</w:t>
      </w:r>
      <w:r w:rsidR="00CA2B83" w:rsidRPr="00CA2B83">
        <w:rPr>
          <w:rFonts w:ascii="Aptos" w:hAnsi="Aptos"/>
          <w:b/>
          <w:bCs/>
        </w:rPr>
        <w:t xml:space="preserve">: </w:t>
      </w:r>
      <w:hyperlink r:id="rId12" w:history="1">
        <w:r w:rsidRPr="005631E3">
          <w:rPr>
            <w:rStyle w:val="Hyperlink"/>
            <w:rFonts w:ascii="Aptos" w:hAnsi="Aptos"/>
          </w:rPr>
          <w:t>https://legacy.training.gov.au/PrePublished/Compare?releaseId=a5b44a17-afb3-40cd-bcfe-d92b4f9de739&amp;secondReleaseId=e5296584-7a95-4b52-b9bb-2c45a706b6c4</w:t>
        </w:r>
      </w:hyperlink>
      <w:bookmarkEnd w:id="0"/>
      <w:r>
        <w:rPr>
          <w:rStyle w:val="Hyperlink"/>
          <w:rFonts w:ascii="Aptos" w:hAnsi="Aptos"/>
          <w:color w:val="FF0000"/>
        </w:rPr>
        <w:t xml:space="preserve"> </w:t>
      </w:r>
    </w:p>
    <w:p w14:paraId="5C2FEEF7" w14:textId="77777777" w:rsidR="00CA2B83" w:rsidRPr="00CA2B83" w:rsidRDefault="00CA2B83" w:rsidP="00852DE7">
      <w:pPr>
        <w:pStyle w:val="SIBodyText"/>
        <w:rPr>
          <w:rFonts w:ascii="Aptos" w:hAnsi="Aptos"/>
          <w:b/>
          <w:bCs/>
        </w:rPr>
      </w:pPr>
    </w:p>
    <w:p w14:paraId="24C463EF" w14:textId="4AF879DC" w:rsidR="00CB1110" w:rsidRPr="00CA2B83" w:rsidRDefault="00CB1110" w:rsidP="00CA2B83">
      <w:pPr>
        <w:pStyle w:val="SIBodyText"/>
        <w:jc w:val="both"/>
        <w:rPr>
          <w:rFonts w:ascii="Aptos" w:hAnsi="Aptos"/>
        </w:rPr>
      </w:pPr>
      <w:r w:rsidRPr="00CA2B83">
        <w:rPr>
          <w:rFonts w:ascii="Aptos" w:hAnsi="Aptos"/>
        </w:rPr>
        <w:t xml:space="preserve">This document </w:t>
      </w:r>
      <w:r w:rsidR="004B6E52" w:rsidRPr="00CA2B83">
        <w:rPr>
          <w:rFonts w:ascii="Aptos" w:hAnsi="Aptos"/>
        </w:rPr>
        <w:t xml:space="preserve">identifies which supporting documentation has been provided for responses to questions in the Training Product Submission Form. All documents referenced below will be available in the appropriate location of </w:t>
      </w:r>
      <w:proofErr w:type="spellStart"/>
      <w:r w:rsidR="004B6E52" w:rsidRPr="00CA2B83">
        <w:rPr>
          <w:rFonts w:ascii="Aptos" w:hAnsi="Aptos"/>
        </w:rPr>
        <w:t>GovTEAMS</w:t>
      </w:r>
      <w:proofErr w:type="spellEnd"/>
      <w:r w:rsidR="004B6E52" w:rsidRPr="00CA2B83">
        <w:rPr>
          <w:rFonts w:ascii="Aptos" w:hAnsi="Aptos"/>
        </w:rPr>
        <w:t xml:space="preserve"> as part of the submission to the Training Package Assurance Body. </w:t>
      </w:r>
    </w:p>
    <w:p w14:paraId="67F226A2" w14:textId="77777777" w:rsidR="00CB1110" w:rsidRPr="00CA2B83" w:rsidRDefault="00CB1110" w:rsidP="00852DE7">
      <w:pPr>
        <w:pStyle w:val="SIBodyText"/>
        <w:rPr>
          <w:rFonts w:ascii="Aptos" w:hAnsi="Aptos"/>
          <w:b/>
          <w:bCs/>
        </w:rPr>
      </w:pPr>
    </w:p>
    <w:p w14:paraId="278B5F5B" w14:textId="6EE1A679" w:rsidR="00852DE7" w:rsidRPr="00CA2B83" w:rsidRDefault="00AF5F09" w:rsidP="00AF6453">
      <w:pPr>
        <w:pStyle w:val="Heading4SI"/>
        <w:rPr>
          <w:rFonts w:ascii="Aptos" w:hAnsi="Aptos"/>
        </w:rPr>
      </w:pPr>
      <w:r w:rsidRPr="00CA2B83">
        <w:rPr>
          <w:rFonts w:ascii="Aptos" w:hAnsi="Aptos"/>
        </w:rPr>
        <w:t>Supporting documentation provided</w:t>
      </w:r>
    </w:p>
    <w:tbl>
      <w:tblPr>
        <w:tblStyle w:val="TableGrid"/>
        <w:tblW w:w="9214" w:type="dxa"/>
        <w:tblBorders>
          <w:top w:val="none" w:sz="0" w:space="0" w:color="auto"/>
          <w:left w:val="none" w:sz="0" w:space="0" w:color="auto"/>
          <w:bottom w:val="none" w:sz="0" w:space="0" w:color="auto"/>
          <w:right w:val="none" w:sz="0" w:space="0" w:color="auto"/>
          <w:insideH w:val="single" w:sz="4" w:space="0" w:color="4C7D2C" w:themeColor="accent6"/>
          <w:insideV w:val="none" w:sz="0" w:space="0" w:color="auto"/>
        </w:tblBorders>
        <w:tblLook w:val="04A0" w:firstRow="1" w:lastRow="0" w:firstColumn="1" w:lastColumn="0" w:noHBand="0" w:noVBand="1"/>
      </w:tblPr>
      <w:tblGrid>
        <w:gridCol w:w="1794"/>
        <w:gridCol w:w="7420"/>
      </w:tblGrid>
      <w:tr w:rsidR="00AF5F09" w:rsidRPr="00CA2B83" w14:paraId="5B5A9608" w14:textId="77777777" w:rsidTr="00294EBF">
        <w:trPr>
          <w:tblHeader/>
        </w:trPr>
        <w:tc>
          <w:tcPr>
            <w:tcW w:w="1794" w:type="dxa"/>
            <w:tcBorders>
              <w:top w:val="single" w:sz="12" w:space="0" w:color="4C7D2C" w:themeColor="accent6"/>
              <w:bottom w:val="single" w:sz="12" w:space="0" w:color="4C7D2C" w:themeColor="accent6"/>
            </w:tcBorders>
          </w:tcPr>
          <w:p w14:paraId="74938ECC" w14:textId="4C5B0426" w:rsidR="00AF5F09" w:rsidRPr="00CA2B83" w:rsidRDefault="00AF5F09" w:rsidP="00CB1110">
            <w:pPr>
              <w:pStyle w:val="SITableHeading1"/>
              <w:rPr>
                <w:rFonts w:ascii="Aptos" w:hAnsi="Aptos"/>
              </w:rPr>
            </w:pPr>
            <w:r w:rsidRPr="00CA2B83">
              <w:rPr>
                <w:rFonts w:ascii="Aptos" w:hAnsi="Aptos"/>
              </w:rPr>
              <w:t xml:space="preserve">Training Product Submission </w:t>
            </w:r>
            <w:r w:rsidR="008043D0" w:rsidRPr="00CA2B83">
              <w:rPr>
                <w:rFonts w:ascii="Aptos" w:hAnsi="Aptos"/>
              </w:rPr>
              <w:t xml:space="preserve">Form </w:t>
            </w:r>
            <w:r w:rsidRPr="00CA2B83">
              <w:rPr>
                <w:rFonts w:ascii="Aptos" w:hAnsi="Aptos"/>
              </w:rPr>
              <w:t>Section</w:t>
            </w:r>
          </w:p>
        </w:tc>
        <w:tc>
          <w:tcPr>
            <w:tcW w:w="7420" w:type="dxa"/>
            <w:tcBorders>
              <w:top w:val="single" w:sz="12" w:space="0" w:color="4C7D2C" w:themeColor="accent6"/>
              <w:bottom w:val="single" w:sz="4" w:space="0" w:color="4C7D2C" w:themeColor="accent6"/>
            </w:tcBorders>
          </w:tcPr>
          <w:p w14:paraId="5BDA28C3" w14:textId="4E493DBE" w:rsidR="00AF5F09" w:rsidRPr="00CA2B83" w:rsidRDefault="00AF5F09" w:rsidP="00CB1110">
            <w:pPr>
              <w:pStyle w:val="SITableHeading1"/>
              <w:rPr>
                <w:rFonts w:ascii="Aptos" w:hAnsi="Aptos"/>
              </w:rPr>
            </w:pPr>
            <w:r w:rsidRPr="00CA2B83">
              <w:rPr>
                <w:rFonts w:ascii="Aptos" w:hAnsi="Aptos"/>
              </w:rPr>
              <w:t>Supporting documentation</w:t>
            </w:r>
            <w:r w:rsidR="008043D0" w:rsidRPr="00CA2B83">
              <w:rPr>
                <w:rFonts w:ascii="Aptos" w:hAnsi="Aptos"/>
              </w:rPr>
              <w:t xml:space="preserve"> provided</w:t>
            </w:r>
          </w:p>
        </w:tc>
      </w:tr>
      <w:tr w:rsidR="00852DE7" w:rsidRPr="00CA2B83" w14:paraId="0B6BDE9E" w14:textId="77777777" w:rsidTr="00294EBF">
        <w:tc>
          <w:tcPr>
            <w:tcW w:w="1794" w:type="dxa"/>
            <w:tcBorders>
              <w:top w:val="single" w:sz="12" w:space="0" w:color="4C7D2C" w:themeColor="accent6"/>
              <w:bottom w:val="single" w:sz="12" w:space="0" w:color="4C7D2C" w:themeColor="accent6"/>
            </w:tcBorders>
          </w:tcPr>
          <w:p w14:paraId="2C2DB37A" w14:textId="510E765F" w:rsidR="00852DE7" w:rsidRPr="00CA2B83" w:rsidRDefault="00204891" w:rsidP="00204891">
            <w:pPr>
              <w:pStyle w:val="SITableHeading2"/>
              <w:rPr>
                <w:rFonts w:ascii="Aptos" w:hAnsi="Aptos"/>
              </w:rPr>
            </w:pPr>
            <w:r w:rsidRPr="00CA2B83">
              <w:rPr>
                <w:rFonts w:ascii="Aptos" w:hAnsi="Aptos"/>
              </w:rPr>
              <w:t xml:space="preserve">Section </w:t>
            </w:r>
            <w:r w:rsidR="00C358CB" w:rsidRPr="00CA2B83">
              <w:rPr>
                <w:rFonts w:ascii="Aptos" w:hAnsi="Aptos"/>
              </w:rPr>
              <w:t>3</w:t>
            </w:r>
            <w:r w:rsidRPr="00CA2B83">
              <w:rPr>
                <w:rFonts w:ascii="Aptos" w:hAnsi="Aptos"/>
              </w:rPr>
              <w:t xml:space="preserve"> - </w:t>
            </w:r>
            <w:r w:rsidRPr="00CA2B83">
              <w:rPr>
                <w:rFonts w:ascii="Aptos" w:hAnsi="Aptos"/>
              </w:rPr>
              <w:br/>
            </w:r>
            <w:r w:rsidR="00DF361C" w:rsidRPr="00CA2B83">
              <w:rPr>
                <w:rFonts w:ascii="Aptos" w:hAnsi="Aptos"/>
              </w:rPr>
              <w:t>Scope of submission</w:t>
            </w:r>
          </w:p>
        </w:tc>
        <w:tc>
          <w:tcPr>
            <w:tcW w:w="7420" w:type="dxa"/>
            <w:tcBorders>
              <w:top w:val="single" w:sz="12" w:space="0" w:color="4C7D2C" w:themeColor="accent6"/>
              <w:bottom w:val="single" w:sz="4" w:space="0" w:color="4C7D2C" w:themeColor="accent6"/>
            </w:tcBorders>
          </w:tcPr>
          <w:p w14:paraId="6B0EF69E" w14:textId="2642910F" w:rsidR="00294EBF" w:rsidRPr="0087410B" w:rsidRDefault="00294EBF" w:rsidP="00294EBF">
            <w:pPr>
              <w:pStyle w:val="SITableBody"/>
              <w:spacing w:before="0" w:after="100" w:afterAutospacing="1"/>
              <w:ind w:left="-47"/>
              <w:rPr>
                <w:rFonts w:ascii="Aptos" w:hAnsi="Aptos"/>
                <w:b/>
                <w:bCs/>
                <w:color w:val="auto"/>
                <w:szCs w:val="22"/>
              </w:rPr>
            </w:pPr>
            <w:r>
              <w:rPr>
                <w:rFonts w:ascii="Aptos" w:hAnsi="Aptos"/>
                <w:color w:val="auto"/>
                <w:sz w:val="20"/>
                <w:szCs w:val="20"/>
              </w:rPr>
              <w:t xml:space="preserve">                                                                                                                                                                                </w:t>
            </w:r>
            <w:r w:rsidRPr="0087410B">
              <w:rPr>
                <w:rFonts w:ascii="Aptos" w:hAnsi="Aptos"/>
                <w:b/>
                <w:bCs/>
                <w:color w:val="auto"/>
                <w:szCs w:val="22"/>
              </w:rPr>
              <w:t xml:space="preserve">3 </w:t>
            </w:r>
            <w:proofErr w:type="spellStart"/>
            <w:proofErr w:type="gramStart"/>
            <w:r w:rsidRPr="0087410B">
              <w:rPr>
                <w:rFonts w:ascii="Aptos" w:hAnsi="Aptos"/>
                <w:b/>
                <w:bCs/>
                <w:color w:val="auto"/>
                <w:szCs w:val="22"/>
              </w:rPr>
              <w:t>SUB.ShearingAndWool.TPA.AttachmentA.TPSubmittedForAssurance</w:t>
            </w:r>
            <w:proofErr w:type="spellEnd"/>
            <w:proofErr w:type="gramEnd"/>
          </w:p>
          <w:p w14:paraId="47BDDB83" w14:textId="2BA5E406" w:rsidR="00294EBF" w:rsidRPr="00A573F4" w:rsidRDefault="00294EBF" w:rsidP="00294EBF">
            <w:pPr>
              <w:pStyle w:val="SITableBody"/>
              <w:spacing w:before="0" w:after="0"/>
              <w:rPr>
                <w:rFonts w:ascii="Aptos" w:hAnsi="Aptos"/>
                <w:color w:val="auto"/>
              </w:rPr>
            </w:pPr>
            <w:r w:rsidRPr="00A573F4">
              <w:rPr>
                <w:rFonts w:ascii="Aptos" w:hAnsi="Aptos"/>
                <w:color w:val="auto"/>
              </w:rPr>
              <w:t>Products submitted for Assurance in this project scope (</w:t>
            </w:r>
            <w:r>
              <w:rPr>
                <w:rFonts w:ascii="Aptos" w:hAnsi="Aptos"/>
                <w:b/>
                <w:bCs/>
                <w:color w:val="auto"/>
              </w:rPr>
              <w:t>Livestock and Feedlot</w:t>
            </w:r>
            <w:r w:rsidRPr="00A573F4">
              <w:rPr>
                <w:rFonts w:ascii="Aptos" w:hAnsi="Aptos"/>
                <w:color w:val="auto"/>
              </w:rPr>
              <w:t>) include:</w:t>
            </w:r>
          </w:p>
          <w:p w14:paraId="446BD6C7" w14:textId="78419692" w:rsidR="00D208B5" w:rsidRPr="00CA2B83" w:rsidRDefault="00AB590D" w:rsidP="006C1D6C">
            <w:pPr>
              <w:pStyle w:val="SITableBody"/>
              <w:numPr>
                <w:ilvl w:val="0"/>
                <w:numId w:val="15"/>
              </w:numPr>
              <w:spacing w:before="0" w:after="100" w:afterAutospacing="1"/>
              <w:rPr>
                <w:rFonts w:ascii="Aptos" w:hAnsi="Aptos"/>
                <w:color w:val="auto"/>
              </w:rPr>
            </w:pPr>
            <w:r w:rsidRPr="00CA2B83">
              <w:rPr>
                <w:rFonts w:ascii="Aptos" w:hAnsi="Aptos"/>
                <w:color w:val="auto"/>
              </w:rPr>
              <w:t>1</w:t>
            </w:r>
            <w:r w:rsidR="00D208B5" w:rsidRPr="00CA2B83">
              <w:rPr>
                <w:rFonts w:ascii="Aptos" w:hAnsi="Aptos"/>
                <w:color w:val="auto"/>
              </w:rPr>
              <w:t xml:space="preserve"> qualification</w:t>
            </w:r>
            <w:r w:rsidR="009F34EB" w:rsidRPr="00CA2B83">
              <w:rPr>
                <w:rFonts w:ascii="Aptos" w:hAnsi="Aptos"/>
                <w:color w:val="auto"/>
              </w:rPr>
              <w:t xml:space="preserve"> – major update</w:t>
            </w:r>
          </w:p>
          <w:p w14:paraId="3D7B2120" w14:textId="5F7A8D81" w:rsidR="00D208B5" w:rsidRPr="00CA2B83" w:rsidRDefault="00AB590D" w:rsidP="006C1D6C">
            <w:pPr>
              <w:pStyle w:val="SITableBody"/>
              <w:numPr>
                <w:ilvl w:val="0"/>
                <w:numId w:val="15"/>
              </w:numPr>
              <w:spacing w:before="0" w:after="100" w:afterAutospacing="1"/>
              <w:rPr>
                <w:rFonts w:ascii="Aptos" w:hAnsi="Aptos"/>
                <w:color w:val="auto"/>
              </w:rPr>
            </w:pPr>
            <w:r w:rsidRPr="00CA2B83">
              <w:rPr>
                <w:rFonts w:ascii="Aptos" w:hAnsi="Aptos"/>
                <w:color w:val="auto"/>
              </w:rPr>
              <w:t>7</w:t>
            </w:r>
            <w:r w:rsidR="009F34EB" w:rsidRPr="00CA2B83">
              <w:rPr>
                <w:rFonts w:ascii="Aptos" w:hAnsi="Aptos"/>
                <w:color w:val="auto"/>
              </w:rPr>
              <w:t>1</w:t>
            </w:r>
            <w:r w:rsidR="00D208B5" w:rsidRPr="00CA2B83">
              <w:rPr>
                <w:rFonts w:ascii="Aptos" w:hAnsi="Aptos"/>
                <w:color w:val="auto"/>
              </w:rPr>
              <w:t xml:space="preserve"> units</w:t>
            </w:r>
            <w:r w:rsidR="009F34EB" w:rsidRPr="00CA2B83">
              <w:rPr>
                <w:rFonts w:ascii="Aptos" w:hAnsi="Aptos"/>
                <w:color w:val="auto"/>
              </w:rPr>
              <w:t xml:space="preserve"> – major updates</w:t>
            </w:r>
          </w:p>
          <w:p w14:paraId="5A8E26B8" w14:textId="09D00A96" w:rsidR="00D208B5" w:rsidRPr="00CA2B83" w:rsidRDefault="00AB590D" w:rsidP="006C1D6C">
            <w:pPr>
              <w:pStyle w:val="SITableBody"/>
              <w:numPr>
                <w:ilvl w:val="1"/>
                <w:numId w:val="15"/>
              </w:numPr>
              <w:spacing w:before="0" w:after="100" w:afterAutospacing="1"/>
              <w:rPr>
                <w:rFonts w:ascii="Aptos" w:hAnsi="Aptos"/>
                <w:color w:val="auto"/>
              </w:rPr>
            </w:pPr>
            <w:r w:rsidRPr="00CA2B83">
              <w:rPr>
                <w:rFonts w:ascii="Aptos" w:hAnsi="Aptos"/>
                <w:color w:val="auto"/>
              </w:rPr>
              <w:t>2</w:t>
            </w:r>
            <w:r w:rsidR="00D208B5" w:rsidRPr="00CA2B83">
              <w:rPr>
                <w:rFonts w:ascii="Aptos" w:hAnsi="Aptos"/>
                <w:color w:val="auto"/>
              </w:rPr>
              <w:t xml:space="preserve"> new unit</w:t>
            </w:r>
            <w:r w:rsidRPr="00CA2B83">
              <w:rPr>
                <w:rFonts w:ascii="Aptos" w:hAnsi="Aptos"/>
                <w:color w:val="auto"/>
              </w:rPr>
              <w:t>s</w:t>
            </w:r>
          </w:p>
          <w:p w14:paraId="40330A13" w14:textId="134F24E4" w:rsidR="00BD62D6" w:rsidRPr="00CA2B83" w:rsidRDefault="00BD62D6" w:rsidP="006C1D6C">
            <w:pPr>
              <w:pStyle w:val="SITableBody"/>
              <w:numPr>
                <w:ilvl w:val="1"/>
                <w:numId w:val="15"/>
              </w:numPr>
              <w:spacing w:before="0" w:after="100" w:afterAutospacing="1"/>
              <w:rPr>
                <w:rFonts w:ascii="Aptos" w:hAnsi="Aptos"/>
                <w:color w:val="auto"/>
              </w:rPr>
            </w:pPr>
            <w:proofErr w:type="gramStart"/>
            <w:r w:rsidRPr="00CA2B83">
              <w:rPr>
                <w:rFonts w:ascii="Aptos" w:hAnsi="Aptos"/>
                <w:color w:val="auto"/>
              </w:rPr>
              <w:t>1 unit</w:t>
            </w:r>
            <w:proofErr w:type="gramEnd"/>
            <w:r w:rsidRPr="00CA2B83">
              <w:rPr>
                <w:rFonts w:ascii="Aptos" w:hAnsi="Aptos"/>
                <w:color w:val="auto"/>
              </w:rPr>
              <w:t xml:space="preserve"> results from merger of 2 units</w:t>
            </w:r>
          </w:p>
          <w:p w14:paraId="5BD4508A" w14:textId="62B56026" w:rsidR="009F34EB" w:rsidRPr="00CA2B83" w:rsidRDefault="009F34EB" w:rsidP="006C1D6C">
            <w:pPr>
              <w:pStyle w:val="SITableBody"/>
              <w:numPr>
                <w:ilvl w:val="0"/>
                <w:numId w:val="15"/>
              </w:numPr>
              <w:spacing w:before="0" w:after="100" w:afterAutospacing="1"/>
              <w:rPr>
                <w:rFonts w:ascii="Aptos" w:hAnsi="Aptos"/>
                <w:color w:val="auto"/>
              </w:rPr>
            </w:pPr>
            <w:r w:rsidRPr="00CA2B83">
              <w:rPr>
                <w:rFonts w:ascii="Aptos" w:hAnsi="Aptos"/>
                <w:color w:val="auto"/>
              </w:rPr>
              <w:lastRenderedPageBreak/>
              <w:t>1 unit – minor update</w:t>
            </w:r>
            <w:r w:rsidR="002452BC" w:rsidRPr="00CA2B83">
              <w:rPr>
                <w:rFonts w:ascii="Aptos" w:hAnsi="Aptos"/>
                <w:color w:val="auto"/>
              </w:rPr>
              <w:t xml:space="preserve"> (included in 72 units)</w:t>
            </w:r>
          </w:p>
          <w:p w14:paraId="01C9C872" w14:textId="605A4556" w:rsidR="009F34EB" w:rsidRPr="00CA2B83" w:rsidRDefault="00AB590D" w:rsidP="006C1D6C">
            <w:pPr>
              <w:pStyle w:val="SITableBody"/>
              <w:numPr>
                <w:ilvl w:val="0"/>
                <w:numId w:val="15"/>
              </w:numPr>
              <w:spacing w:before="0" w:after="100" w:afterAutospacing="1"/>
              <w:rPr>
                <w:rFonts w:ascii="Aptos" w:hAnsi="Aptos"/>
                <w:color w:val="auto"/>
              </w:rPr>
            </w:pPr>
            <w:r w:rsidRPr="00CA2B83">
              <w:rPr>
                <w:rFonts w:ascii="Aptos" w:hAnsi="Aptos"/>
                <w:color w:val="auto"/>
              </w:rPr>
              <w:t>8</w:t>
            </w:r>
            <w:r w:rsidR="00D208B5" w:rsidRPr="00CA2B83">
              <w:rPr>
                <w:rFonts w:ascii="Aptos" w:hAnsi="Aptos"/>
                <w:color w:val="auto"/>
              </w:rPr>
              <w:t xml:space="preserve"> deleted units (referred to in Attachment A, files not provided as proposed for deletion</w:t>
            </w:r>
            <w:r w:rsidR="009F34EB" w:rsidRPr="00CA2B83">
              <w:rPr>
                <w:rFonts w:ascii="Aptos" w:hAnsi="Aptos"/>
                <w:color w:val="auto"/>
              </w:rPr>
              <w:t>. Not included in 72 total</w:t>
            </w:r>
            <w:r w:rsidR="00D208B5" w:rsidRPr="00CA2B83">
              <w:rPr>
                <w:rFonts w:ascii="Aptos" w:hAnsi="Aptos"/>
                <w:color w:val="auto"/>
              </w:rPr>
              <w:t>)</w:t>
            </w:r>
          </w:p>
          <w:p w14:paraId="545F92A4" w14:textId="2D338A2D" w:rsidR="00294EBF" w:rsidRPr="00A573F4" w:rsidRDefault="00294EBF" w:rsidP="00294EBF">
            <w:pPr>
              <w:pStyle w:val="SITableBody"/>
              <w:spacing w:before="0"/>
              <w:ind w:left="0"/>
              <w:rPr>
                <w:rFonts w:ascii="Aptos" w:hAnsi="Aptos"/>
                <w:color w:val="auto"/>
              </w:rPr>
            </w:pPr>
            <w:r w:rsidRPr="00A573F4">
              <w:rPr>
                <w:rFonts w:ascii="Aptos" w:hAnsi="Aptos"/>
                <w:color w:val="auto"/>
              </w:rPr>
              <w:t xml:space="preserve">Products submitted for Assurance in the </w:t>
            </w:r>
            <w:r>
              <w:rPr>
                <w:rFonts w:ascii="Aptos" w:hAnsi="Aptos"/>
                <w:b/>
                <w:bCs/>
                <w:color w:val="auto"/>
              </w:rPr>
              <w:t>Shearing and Wool</w:t>
            </w:r>
            <w:r w:rsidRPr="00A573F4">
              <w:rPr>
                <w:rFonts w:ascii="Aptos" w:hAnsi="Aptos"/>
                <w:b/>
                <w:bCs/>
                <w:color w:val="auto"/>
              </w:rPr>
              <w:t xml:space="preserve"> </w:t>
            </w:r>
            <w:r w:rsidRPr="00A573F4">
              <w:rPr>
                <w:rFonts w:ascii="Aptos" w:hAnsi="Aptos"/>
                <w:color w:val="auto"/>
              </w:rPr>
              <w:t>project:</w:t>
            </w:r>
          </w:p>
          <w:p w14:paraId="6A86701A" w14:textId="77777777" w:rsidR="008354C6" w:rsidRPr="00CA2B83" w:rsidRDefault="008354C6" w:rsidP="00294EBF">
            <w:pPr>
              <w:pStyle w:val="SITableBody"/>
              <w:numPr>
                <w:ilvl w:val="0"/>
                <w:numId w:val="15"/>
              </w:numPr>
              <w:spacing w:before="0" w:after="0"/>
              <w:ind w:hanging="357"/>
              <w:rPr>
                <w:rFonts w:ascii="Aptos" w:hAnsi="Aptos"/>
              </w:rPr>
            </w:pPr>
            <w:r w:rsidRPr="00CA2B83">
              <w:rPr>
                <w:rFonts w:ascii="Aptos" w:hAnsi="Aptos"/>
              </w:rPr>
              <w:t>6 qualifications – major updates</w:t>
            </w:r>
          </w:p>
          <w:p w14:paraId="4287852A" w14:textId="77777777" w:rsidR="008354C6" w:rsidRPr="00CA2B83" w:rsidRDefault="008354C6" w:rsidP="00294EBF">
            <w:pPr>
              <w:pStyle w:val="SITableBody"/>
              <w:numPr>
                <w:ilvl w:val="0"/>
                <w:numId w:val="15"/>
              </w:numPr>
              <w:spacing w:before="0" w:after="0"/>
              <w:ind w:hanging="357"/>
              <w:rPr>
                <w:rFonts w:ascii="Aptos" w:hAnsi="Aptos"/>
              </w:rPr>
            </w:pPr>
            <w:r w:rsidRPr="00CA2B83">
              <w:rPr>
                <w:rFonts w:ascii="Aptos" w:hAnsi="Aptos"/>
              </w:rPr>
              <w:t>32 units – major updates</w:t>
            </w:r>
          </w:p>
          <w:p w14:paraId="640C6F6D" w14:textId="77777777" w:rsidR="008354C6" w:rsidRPr="00CA2B83" w:rsidRDefault="008354C6" w:rsidP="00294EBF">
            <w:pPr>
              <w:pStyle w:val="SITableBody"/>
              <w:numPr>
                <w:ilvl w:val="1"/>
                <w:numId w:val="15"/>
              </w:numPr>
              <w:spacing w:before="0" w:after="0"/>
              <w:ind w:hanging="357"/>
              <w:rPr>
                <w:rFonts w:ascii="Aptos" w:hAnsi="Aptos"/>
              </w:rPr>
            </w:pPr>
            <w:r w:rsidRPr="00CA2B83">
              <w:rPr>
                <w:rFonts w:ascii="Aptos" w:hAnsi="Aptos"/>
              </w:rPr>
              <w:t>1 new unit</w:t>
            </w:r>
          </w:p>
          <w:p w14:paraId="4C1B9A43" w14:textId="77777777" w:rsidR="008354C6" w:rsidRPr="00CA2B83" w:rsidRDefault="008354C6" w:rsidP="00294EBF">
            <w:pPr>
              <w:pStyle w:val="SITableBody"/>
              <w:numPr>
                <w:ilvl w:val="1"/>
                <w:numId w:val="15"/>
              </w:numPr>
              <w:spacing w:before="0" w:after="0"/>
              <w:ind w:hanging="357"/>
              <w:rPr>
                <w:rFonts w:ascii="Aptos" w:hAnsi="Aptos"/>
              </w:rPr>
            </w:pPr>
            <w:r w:rsidRPr="00CA2B83">
              <w:rPr>
                <w:rFonts w:ascii="Aptos" w:hAnsi="Aptos"/>
              </w:rPr>
              <w:t>2 units are the result of merging 2 units (4 merged units in total)</w:t>
            </w:r>
          </w:p>
          <w:p w14:paraId="59F9EB3C" w14:textId="77777777" w:rsidR="008354C6" w:rsidRPr="0087410B" w:rsidRDefault="008354C6" w:rsidP="0087410B">
            <w:pPr>
              <w:pStyle w:val="SITableBody"/>
              <w:numPr>
                <w:ilvl w:val="1"/>
                <w:numId w:val="15"/>
              </w:numPr>
              <w:spacing w:before="0" w:after="0"/>
              <w:ind w:hanging="357"/>
              <w:jc w:val="both"/>
              <w:rPr>
                <w:rFonts w:ascii="Aptos" w:hAnsi="Aptos"/>
              </w:rPr>
            </w:pPr>
            <w:r w:rsidRPr="0087410B">
              <w:rPr>
                <w:rFonts w:ascii="Aptos" w:hAnsi="Aptos"/>
              </w:rPr>
              <w:t>Note that 1 unit initially identified for review is recommended for deletion in a future project and has not been updated as a result.</w:t>
            </w:r>
          </w:p>
          <w:p w14:paraId="63C2300A" w14:textId="77777777" w:rsidR="008354C6" w:rsidRPr="00CA2B83" w:rsidRDefault="008354C6" w:rsidP="006C1D6C">
            <w:pPr>
              <w:pStyle w:val="SITableBody"/>
              <w:numPr>
                <w:ilvl w:val="0"/>
                <w:numId w:val="15"/>
              </w:numPr>
              <w:spacing w:before="0"/>
              <w:rPr>
                <w:rFonts w:ascii="Aptos" w:hAnsi="Aptos"/>
              </w:rPr>
            </w:pPr>
            <w:r w:rsidRPr="00CA2B83">
              <w:rPr>
                <w:rFonts w:ascii="Aptos" w:hAnsi="Aptos"/>
              </w:rPr>
              <w:t>1 Skill Set</w:t>
            </w:r>
          </w:p>
          <w:p w14:paraId="00B1D393" w14:textId="4C49C7CD" w:rsidR="008354C6" w:rsidRPr="00CA2B83" w:rsidRDefault="008354C6" w:rsidP="008354C6">
            <w:pPr>
              <w:pStyle w:val="SITableBody"/>
              <w:spacing w:before="0" w:after="100" w:afterAutospacing="1"/>
              <w:ind w:left="0"/>
              <w:rPr>
                <w:rFonts w:ascii="Aptos" w:hAnsi="Aptos"/>
                <w:color w:val="auto"/>
              </w:rPr>
            </w:pPr>
          </w:p>
          <w:p w14:paraId="25D744B2" w14:textId="77777777" w:rsidR="006C7FDA" w:rsidRDefault="00D37EAB" w:rsidP="00A00FA4">
            <w:pPr>
              <w:pStyle w:val="SITableBody"/>
              <w:spacing w:before="0" w:after="100" w:afterAutospacing="1"/>
              <w:rPr>
                <w:rFonts w:ascii="Aptos" w:hAnsi="Aptos"/>
                <w:b/>
                <w:bCs/>
                <w:color w:val="auto"/>
              </w:rPr>
            </w:pPr>
            <w:r w:rsidRPr="00CA2B83">
              <w:rPr>
                <w:rFonts w:ascii="Aptos" w:hAnsi="Aptos"/>
                <w:b/>
                <w:bCs/>
                <w:color w:val="auto"/>
              </w:rPr>
              <w:t>Minor Updates:</w:t>
            </w:r>
            <w:r w:rsidR="00A00FA4" w:rsidRPr="00CA2B83">
              <w:rPr>
                <w:rFonts w:ascii="Aptos" w:hAnsi="Aptos"/>
                <w:b/>
                <w:bCs/>
                <w:color w:val="auto"/>
              </w:rPr>
              <w:t xml:space="preserve"> </w:t>
            </w:r>
          </w:p>
          <w:p w14:paraId="1B0A68DC" w14:textId="77777777" w:rsidR="00294EBF" w:rsidRPr="00CA2B83" w:rsidRDefault="00294EBF" w:rsidP="00294EBF">
            <w:pPr>
              <w:pStyle w:val="SITableBody"/>
              <w:spacing w:before="0" w:after="100" w:afterAutospacing="1"/>
              <w:jc w:val="both"/>
              <w:rPr>
                <w:rFonts w:ascii="Aptos" w:hAnsi="Aptos"/>
                <w:color w:val="auto"/>
              </w:rPr>
            </w:pPr>
            <w:r w:rsidRPr="00CA2B83">
              <w:rPr>
                <w:rFonts w:ascii="Aptos" w:hAnsi="Aptos"/>
                <w:color w:val="auto"/>
              </w:rPr>
              <w:t xml:space="preserve">The Livestock and Feedlot project impacted 21 qualifications and 8 skill sets (minor changes). One additional skill set also had a minor update </w:t>
            </w:r>
            <w:proofErr w:type="gramStart"/>
            <w:r w:rsidRPr="00CA2B83">
              <w:rPr>
                <w:rFonts w:ascii="Aptos" w:hAnsi="Aptos"/>
                <w:color w:val="auto"/>
              </w:rPr>
              <w:t>as a result of</w:t>
            </w:r>
            <w:proofErr w:type="gramEnd"/>
            <w:r w:rsidRPr="00CA2B83">
              <w:rPr>
                <w:rFonts w:ascii="Aptos" w:hAnsi="Aptos"/>
                <w:color w:val="auto"/>
              </w:rPr>
              <w:t xml:space="preserve"> stakeholder feedback.</w:t>
            </w:r>
          </w:p>
          <w:p w14:paraId="7AA883AA" w14:textId="3759BAFC" w:rsidR="00D37EAB" w:rsidRPr="00CA2B83" w:rsidRDefault="00AB590D" w:rsidP="006C1D6C">
            <w:pPr>
              <w:pStyle w:val="SITableBody"/>
              <w:numPr>
                <w:ilvl w:val="0"/>
                <w:numId w:val="15"/>
              </w:numPr>
              <w:spacing w:before="0" w:after="100" w:afterAutospacing="1"/>
              <w:rPr>
                <w:rFonts w:ascii="Aptos" w:hAnsi="Aptos"/>
                <w:color w:val="auto"/>
              </w:rPr>
            </w:pPr>
            <w:r w:rsidRPr="00CA2B83">
              <w:rPr>
                <w:rFonts w:ascii="Aptos" w:hAnsi="Aptos"/>
                <w:color w:val="auto"/>
              </w:rPr>
              <w:t>2</w:t>
            </w:r>
            <w:r w:rsidR="006E7F0B" w:rsidRPr="00CA2B83">
              <w:rPr>
                <w:rFonts w:ascii="Aptos" w:hAnsi="Aptos"/>
                <w:color w:val="auto"/>
              </w:rPr>
              <w:t>3</w:t>
            </w:r>
            <w:r w:rsidR="00D37EAB" w:rsidRPr="00CA2B83">
              <w:rPr>
                <w:rFonts w:ascii="Aptos" w:hAnsi="Aptos"/>
                <w:color w:val="auto"/>
              </w:rPr>
              <w:t xml:space="preserve"> qualifications </w:t>
            </w:r>
          </w:p>
          <w:p w14:paraId="7A2A3D8A" w14:textId="336DC70D" w:rsidR="001B28B0" w:rsidRPr="00CA2B83" w:rsidRDefault="009F34EB" w:rsidP="006C1D6C">
            <w:pPr>
              <w:pStyle w:val="SITableBody"/>
              <w:numPr>
                <w:ilvl w:val="0"/>
                <w:numId w:val="15"/>
              </w:numPr>
              <w:spacing w:before="0" w:after="100" w:afterAutospacing="1"/>
              <w:rPr>
                <w:rFonts w:ascii="Aptos" w:hAnsi="Aptos"/>
                <w:color w:val="auto"/>
              </w:rPr>
            </w:pPr>
            <w:r w:rsidRPr="00CA2B83">
              <w:rPr>
                <w:rFonts w:ascii="Aptos" w:hAnsi="Aptos"/>
                <w:color w:val="auto"/>
              </w:rPr>
              <w:t>9</w:t>
            </w:r>
            <w:r w:rsidR="00D37EAB" w:rsidRPr="00CA2B83">
              <w:rPr>
                <w:rFonts w:ascii="Aptos" w:hAnsi="Aptos"/>
                <w:color w:val="auto"/>
              </w:rPr>
              <w:t xml:space="preserve"> skill sets </w:t>
            </w:r>
          </w:p>
          <w:p w14:paraId="2CCBCC6C" w14:textId="455C1277" w:rsidR="002452BC" w:rsidRDefault="008B5A4D" w:rsidP="006C1D6C">
            <w:pPr>
              <w:pStyle w:val="SITableBody"/>
              <w:numPr>
                <w:ilvl w:val="0"/>
                <w:numId w:val="15"/>
              </w:numPr>
              <w:spacing w:before="0" w:after="100" w:afterAutospacing="1"/>
              <w:rPr>
                <w:rFonts w:ascii="Aptos" w:hAnsi="Aptos"/>
                <w:color w:val="auto"/>
              </w:rPr>
            </w:pPr>
            <w:r w:rsidRPr="00CA2B83">
              <w:rPr>
                <w:rFonts w:ascii="Aptos" w:hAnsi="Aptos"/>
                <w:color w:val="auto"/>
              </w:rPr>
              <w:t>3</w:t>
            </w:r>
            <w:r w:rsidR="002452BC" w:rsidRPr="00CA2B83">
              <w:rPr>
                <w:rFonts w:ascii="Aptos" w:hAnsi="Aptos"/>
                <w:color w:val="auto"/>
              </w:rPr>
              <w:t xml:space="preserve"> unit </w:t>
            </w:r>
            <w:r w:rsidR="00294EBF">
              <w:rPr>
                <w:rFonts w:ascii="Aptos" w:hAnsi="Aptos"/>
                <w:color w:val="auto"/>
              </w:rPr>
              <w:br/>
            </w:r>
          </w:p>
          <w:p w14:paraId="4B78D4AA" w14:textId="62C3A1B9" w:rsidR="00294EBF" w:rsidRPr="00A573F4" w:rsidRDefault="00294EBF" w:rsidP="00294EBF">
            <w:pPr>
              <w:pStyle w:val="SITableBody"/>
              <w:spacing w:before="0" w:after="100" w:afterAutospacing="1"/>
              <w:rPr>
                <w:rFonts w:ascii="Aptos" w:hAnsi="Aptos"/>
              </w:rPr>
            </w:pPr>
            <w:r w:rsidRPr="00A573F4">
              <w:rPr>
                <w:rFonts w:ascii="Aptos" w:hAnsi="Aptos"/>
              </w:rPr>
              <w:t xml:space="preserve">Please see document: </w:t>
            </w:r>
            <w:r>
              <w:rPr>
                <w:rFonts w:ascii="Aptos" w:hAnsi="Aptos"/>
              </w:rPr>
              <w:t xml:space="preserve">                                                                                                                       </w:t>
            </w:r>
            <w:r w:rsidRPr="0087410B">
              <w:rPr>
                <w:rFonts w:ascii="Aptos" w:hAnsi="Aptos"/>
                <w:b/>
                <w:bCs/>
                <w:u w:val="single"/>
              </w:rPr>
              <w:t>3 SUB.AHCRelease11.0.MinorUpdates.TPA.AttachmentA</w:t>
            </w:r>
          </w:p>
          <w:p w14:paraId="63EA0C7F" w14:textId="6ABE0FFC" w:rsidR="0026753F" w:rsidRPr="00CA2B83" w:rsidRDefault="0026753F" w:rsidP="0026753F">
            <w:pPr>
              <w:pStyle w:val="SITableBody"/>
              <w:spacing w:before="0" w:after="100" w:afterAutospacing="1"/>
              <w:rPr>
                <w:rFonts w:ascii="Aptos" w:hAnsi="Aptos"/>
                <w:b/>
                <w:bCs/>
              </w:rPr>
            </w:pPr>
            <w:r w:rsidRPr="00CA2B83">
              <w:rPr>
                <w:rFonts w:ascii="Aptos" w:hAnsi="Aptos"/>
                <w:b/>
                <w:bCs/>
              </w:rPr>
              <w:t>Total Components Submitted:</w:t>
            </w:r>
          </w:p>
          <w:p w14:paraId="02493A24" w14:textId="44681869" w:rsidR="0026753F" w:rsidRPr="00CA2B83" w:rsidRDefault="008B5A4D" w:rsidP="006C1D6C">
            <w:pPr>
              <w:pStyle w:val="SITableBody"/>
              <w:numPr>
                <w:ilvl w:val="0"/>
                <w:numId w:val="15"/>
              </w:numPr>
              <w:spacing w:before="0" w:after="100" w:afterAutospacing="1"/>
              <w:rPr>
                <w:rFonts w:ascii="Aptos" w:hAnsi="Aptos"/>
              </w:rPr>
            </w:pPr>
            <w:r w:rsidRPr="00CA2B83">
              <w:rPr>
                <w:rFonts w:ascii="Aptos" w:hAnsi="Aptos"/>
              </w:rPr>
              <w:t>30</w:t>
            </w:r>
            <w:r w:rsidR="0026753F" w:rsidRPr="00CA2B83">
              <w:rPr>
                <w:rFonts w:ascii="Aptos" w:hAnsi="Aptos"/>
              </w:rPr>
              <w:t xml:space="preserve"> Qualifications</w:t>
            </w:r>
          </w:p>
          <w:p w14:paraId="4E209BE6" w14:textId="74DA64F6" w:rsidR="0026753F" w:rsidRPr="00CA2B83" w:rsidRDefault="0026753F" w:rsidP="006C1D6C">
            <w:pPr>
              <w:pStyle w:val="SITableBody"/>
              <w:numPr>
                <w:ilvl w:val="0"/>
                <w:numId w:val="15"/>
              </w:numPr>
              <w:spacing w:before="0" w:after="100" w:afterAutospacing="1"/>
              <w:rPr>
                <w:rFonts w:ascii="Aptos" w:hAnsi="Aptos"/>
              </w:rPr>
            </w:pPr>
            <w:r w:rsidRPr="00CA2B83">
              <w:rPr>
                <w:rFonts w:ascii="Aptos" w:hAnsi="Aptos"/>
              </w:rPr>
              <w:t>10 Skill sets</w:t>
            </w:r>
          </w:p>
          <w:p w14:paraId="519253DD" w14:textId="2C505543" w:rsidR="0026753F" w:rsidRPr="00CA2B83" w:rsidRDefault="0026753F" w:rsidP="006C1D6C">
            <w:pPr>
              <w:pStyle w:val="SITableBody"/>
              <w:numPr>
                <w:ilvl w:val="0"/>
                <w:numId w:val="15"/>
              </w:numPr>
              <w:spacing w:before="0" w:after="100" w:afterAutospacing="1"/>
              <w:rPr>
                <w:rFonts w:ascii="Aptos" w:hAnsi="Aptos"/>
              </w:rPr>
            </w:pPr>
            <w:r w:rsidRPr="00CA2B83">
              <w:rPr>
                <w:rFonts w:ascii="Aptos" w:hAnsi="Aptos"/>
              </w:rPr>
              <w:t>10</w:t>
            </w:r>
            <w:r w:rsidR="008B5A4D" w:rsidRPr="00CA2B83">
              <w:rPr>
                <w:rFonts w:ascii="Aptos" w:hAnsi="Aptos"/>
              </w:rPr>
              <w:t>7</w:t>
            </w:r>
            <w:r w:rsidRPr="00CA2B83">
              <w:rPr>
                <w:rFonts w:ascii="Aptos" w:hAnsi="Aptos"/>
              </w:rPr>
              <w:t xml:space="preserve"> Units of competen</w:t>
            </w:r>
            <w:r w:rsidR="006C1D6C" w:rsidRPr="00CA2B83">
              <w:rPr>
                <w:rFonts w:ascii="Aptos" w:hAnsi="Aptos"/>
              </w:rPr>
              <w:t>cy</w:t>
            </w:r>
          </w:p>
          <w:p w14:paraId="118D7C08" w14:textId="04D343A7" w:rsidR="006C1D6C" w:rsidRPr="00CA2B83" w:rsidRDefault="006C1D6C" w:rsidP="006C1D6C">
            <w:pPr>
              <w:pStyle w:val="SITableBody"/>
              <w:numPr>
                <w:ilvl w:val="0"/>
                <w:numId w:val="15"/>
              </w:numPr>
              <w:spacing w:before="0" w:after="100" w:afterAutospacing="1"/>
              <w:rPr>
                <w:rFonts w:ascii="Aptos" w:hAnsi="Aptos"/>
              </w:rPr>
            </w:pPr>
            <w:r w:rsidRPr="00CA2B83">
              <w:rPr>
                <w:rFonts w:ascii="Aptos" w:hAnsi="Aptos"/>
                <w:color w:val="auto"/>
              </w:rPr>
              <w:t>CVIG Companion Volume Implementation Guide – Part 1 &amp; 2</w:t>
            </w:r>
          </w:p>
          <w:p w14:paraId="704B14DA" w14:textId="5255B9DF" w:rsidR="0026753F" w:rsidRPr="00CA2B83" w:rsidRDefault="0026753F" w:rsidP="0026753F">
            <w:pPr>
              <w:pStyle w:val="SITableBody"/>
              <w:spacing w:before="0" w:after="100" w:afterAutospacing="1"/>
              <w:rPr>
                <w:rFonts w:ascii="Aptos" w:hAnsi="Aptos"/>
              </w:rPr>
            </w:pPr>
          </w:p>
        </w:tc>
      </w:tr>
      <w:tr w:rsidR="00852DE7" w:rsidRPr="00CA2B83" w14:paraId="3A1C6984" w14:textId="77777777" w:rsidTr="00294EBF">
        <w:tc>
          <w:tcPr>
            <w:tcW w:w="1794" w:type="dxa"/>
            <w:tcBorders>
              <w:top w:val="single" w:sz="12" w:space="0" w:color="4C7D2C" w:themeColor="accent6"/>
              <w:bottom w:val="single" w:sz="12" w:space="0" w:color="4C7D2C" w:themeColor="accent6"/>
            </w:tcBorders>
          </w:tcPr>
          <w:p w14:paraId="4714A885" w14:textId="0D108B29" w:rsidR="00204891" w:rsidRPr="00CA2B83" w:rsidRDefault="00204891" w:rsidP="00204891">
            <w:pPr>
              <w:pStyle w:val="SITableHeading2"/>
              <w:rPr>
                <w:rFonts w:ascii="Aptos" w:hAnsi="Aptos"/>
              </w:rPr>
            </w:pPr>
            <w:r w:rsidRPr="00CA2B83">
              <w:rPr>
                <w:rFonts w:ascii="Aptos" w:hAnsi="Aptos"/>
              </w:rPr>
              <w:lastRenderedPageBreak/>
              <w:t xml:space="preserve">Section </w:t>
            </w:r>
            <w:r w:rsidR="00C358CB" w:rsidRPr="00CA2B83">
              <w:rPr>
                <w:rFonts w:ascii="Aptos" w:hAnsi="Aptos"/>
              </w:rPr>
              <w:t>5</w:t>
            </w:r>
            <w:r w:rsidRPr="00CA2B83">
              <w:rPr>
                <w:rFonts w:ascii="Aptos" w:hAnsi="Aptos"/>
              </w:rPr>
              <w:t xml:space="preserve"> – </w:t>
            </w:r>
            <w:r w:rsidRPr="00CA2B83">
              <w:rPr>
                <w:rFonts w:ascii="Aptos" w:hAnsi="Aptos"/>
              </w:rPr>
              <w:br/>
              <w:t xml:space="preserve">Technical Committee </w:t>
            </w:r>
            <w:r w:rsidR="00C358CB" w:rsidRPr="00CA2B83">
              <w:rPr>
                <w:rFonts w:ascii="Aptos" w:hAnsi="Aptos"/>
              </w:rPr>
              <w:t>Composition</w:t>
            </w:r>
          </w:p>
        </w:tc>
        <w:tc>
          <w:tcPr>
            <w:tcW w:w="7420" w:type="dxa"/>
            <w:tcBorders>
              <w:top w:val="single" w:sz="4" w:space="0" w:color="4C7D2C" w:themeColor="accent6"/>
              <w:bottom w:val="single" w:sz="4" w:space="0" w:color="4C7D2C" w:themeColor="accent6"/>
            </w:tcBorders>
          </w:tcPr>
          <w:p w14:paraId="7E91CAC2" w14:textId="463126AB" w:rsidR="005B5EF9" w:rsidRPr="0087410B" w:rsidRDefault="0087410B" w:rsidP="00C40B8C">
            <w:pPr>
              <w:pStyle w:val="SITableBody"/>
              <w:rPr>
                <w:rFonts w:ascii="Aptos" w:hAnsi="Aptos"/>
                <w:b/>
                <w:bCs/>
              </w:rPr>
            </w:pPr>
            <w:r w:rsidRPr="0087410B">
              <w:rPr>
                <w:rFonts w:ascii="Aptos" w:hAnsi="Aptos"/>
                <w:b/>
                <w:bCs/>
                <w:color w:val="auto"/>
              </w:rPr>
              <w:t xml:space="preserve">4 </w:t>
            </w:r>
            <w:proofErr w:type="spellStart"/>
            <w:proofErr w:type="gramStart"/>
            <w:r w:rsidRPr="0087410B">
              <w:rPr>
                <w:rFonts w:ascii="Aptos" w:hAnsi="Aptos"/>
                <w:b/>
                <w:bCs/>
                <w:color w:val="auto"/>
              </w:rPr>
              <w:t>SUB.LivestockAndFeedlot.TermsOfReference</w:t>
            </w:r>
            <w:proofErr w:type="spellEnd"/>
            <w:proofErr w:type="gramEnd"/>
          </w:p>
        </w:tc>
      </w:tr>
      <w:tr w:rsidR="005B5EF9" w:rsidRPr="00CA2B83" w14:paraId="01E92549" w14:textId="77777777" w:rsidTr="00294EBF">
        <w:tc>
          <w:tcPr>
            <w:tcW w:w="1794" w:type="dxa"/>
            <w:tcBorders>
              <w:top w:val="single" w:sz="12" w:space="0" w:color="4C7D2C" w:themeColor="accent6"/>
              <w:bottom w:val="single" w:sz="12" w:space="0" w:color="4C7D2C" w:themeColor="accent6"/>
            </w:tcBorders>
          </w:tcPr>
          <w:p w14:paraId="36627F8E" w14:textId="2728807F" w:rsidR="005B5EF9" w:rsidRPr="00CA2B83" w:rsidRDefault="00204891" w:rsidP="00CB1110">
            <w:pPr>
              <w:pStyle w:val="SITableHeading2"/>
              <w:rPr>
                <w:rFonts w:ascii="Aptos" w:hAnsi="Aptos"/>
              </w:rPr>
            </w:pPr>
            <w:r w:rsidRPr="00CA2B83">
              <w:rPr>
                <w:rFonts w:ascii="Aptos" w:hAnsi="Aptos"/>
              </w:rPr>
              <w:lastRenderedPageBreak/>
              <w:t xml:space="preserve">Section </w:t>
            </w:r>
            <w:r w:rsidR="00C358CB" w:rsidRPr="00CA2B83">
              <w:rPr>
                <w:rFonts w:ascii="Aptos" w:hAnsi="Aptos"/>
              </w:rPr>
              <w:t>6</w:t>
            </w:r>
            <w:r w:rsidRPr="00CA2B83">
              <w:rPr>
                <w:rFonts w:ascii="Aptos" w:hAnsi="Aptos"/>
              </w:rPr>
              <w:t xml:space="preserve"> - </w:t>
            </w:r>
            <w:r w:rsidRPr="00CA2B83">
              <w:rPr>
                <w:rFonts w:ascii="Aptos" w:hAnsi="Aptos"/>
              </w:rPr>
              <w:br/>
              <w:t xml:space="preserve">Technical Committee </w:t>
            </w:r>
            <w:r w:rsidR="00C358CB" w:rsidRPr="00CA2B83">
              <w:rPr>
                <w:rFonts w:ascii="Aptos" w:hAnsi="Aptos"/>
              </w:rPr>
              <w:t>Statement</w:t>
            </w:r>
          </w:p>
        </w:tc>
        <w:tc>
          <w:tcPr>
            <w:tcW w:w="7420" w:type="dxa"/>
            <w:tcBorders>
              <w:top w:val="single" w:sz="4" w:space="0" w:color="4C7D2C" w:themeColor="accent6"/>
              <w:bottom w:val="single" w:sz="4" w:space="0" w:color="4C7D2C" w:themeColor="accent6"/>
            </w:tcBorders>
          </w:tcPr>
          <w:p w14:paraId="700B4083" w14:textId="77777777" w:rsidR="00397394" w:rsidRPr="00CA2B83" w:rsidRDefault="0004026B" w:rsidP="00727495">
            <w:pPr>
              <w:pStyle w:val="SITableBody"/>
              <w:rPr>
                <w:rFonts w:ascii="Aptos" w:hAnsi="Aptos"/>
              </w:rPr>
            </w:pPr>
            <w:r w:rsidRPr="00CA2B83">
              <w:rPr>
                <w:rFonts w:ascii="Aptos" w:hAnsi="Aptos"/>
              </w:rPr>
              <w:t>R</w:t>
            </w:r>
            <w:r w:rsidR="00397394" w:rsidRPr="00CA2B83">
              <w:rPr>
                <w:rFonts w:ascii="Aptos" w:hAnsi="Aptos"/>
              </w:rPr>
              <w:t xml:space="preserve">efer to </w:t>
            </w:r>
            <w:r w:rsidR="00397394" w:rsidRPr="00CA2B83">
              <w:rPr>
                <w:rFonts w:ascii="Aptos" w:hAnsi="Aptos"/>
                <w:i/>
                <w:iCs/>
              </w:rPr>
              <w:t xml:space="preserve">Technical Committee </w:t>
            </w:r>
            <w:r w:rsidR="005411F6" w:rsidRPr="00CA2B83">
              <w:rPr>
                <w:rFonts w:ascii="Aptos" w:hAnsi="Aptos"/>
                <w:i/>
                <w:iCs/>
              </w:rPr>
              <w:t xml:space="preserve">&amp; Proxies tab </w:t>
            </w:r>
            <w:r w:rsidR="005411F6" w:rsidRPr="00CA2B83">
              <w:rPr>
                <w:rFonts w:ascii="Aptos" w:hAnsi="Aptos"/>
              </w:rPr>
              <w:t>in the Consultation Log</w:t>
            </w:r>
          </w:p>
          <w:p w14:paraId="1920299D" w14:textId="0E3B6419" w:rsidR="005411F6" w:rsidRPr="0087410B" w:rsidRDefault="0087410B" w:rsidP="00727495">
            <w:pPr>
              <w:pStyle w:val="SITableBody"/>
              <w:rPr>
                <w:rFonts w:ascii="Aptos" w:hAnsi="Aptos"/>
                <w:b/>
                <w:bCs/>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tc>
      </w:tr>
      <w:tr w:rsidR="00204891" w:rsidRPr="00CA2B83" w14:paraId="379F1038" w14:textId="77777777" w:rsidTr="00294EBF">
        <w:tc>
          <w:tcPr>
            <w:tcW w:w="1794" w:type="dxa"/>
            <w:tcBorders>
              <w:top w:val="single" w:sz="12" w:space="0" w:color="4C7D2C" w:themeColor="accent6"/>
              <w:bottom w:val="single" w:sz="12" w:space="0" w:color="4C7D2C" w:themeColor="accent6"/>
            </w:tcBorders>
          </w:tcPr>
          <w:p w14:paraId="73BC82AA" w14:textId="52EDCB47" w:rsidR="00204891" w:rsidRPr="00CA2B83" w:rsidRDefault="00397394" w:rsidP="00CB1110">
            <w:pPr>
              <w:pStyle w:val="SITableHeading2"/>
              <w:rPr>
                <w:rFonts w:ascii="Aptos" w:hAnsi="Aptos"/>
              </w:rPr>
            </w:pPr>
            <w:r w:rsidRPr="00CA2B83">
              <w:rPr>
                <w:rFonts w:ascii="Aptos" w:hAnsi="Aptos"/>
              </w:rPr>
              <w:t xml:space="preserve">Section </w:t>
            </w:r>
            <w:r w:rsidR="00C358CB" w:rsidRPr="00CA2B83">
              <w:rPr>
                <w:rFonts w:ascii="Aptos" w:hAnsi="Aptos"/>
              </w:rPr>
              <w:t>7</w:t>
            </w:r>
            <w:r w:rsidRPr="00CA2B83">
              <w:rPr>
                <w:rFonts w:ascii="Aptos" w:hAnsi="Aptos"/>
              </w:rPr>
              <w:t xml:space="preserve"> - </w:t>
            </w:r>
            <w:r w:rsidRPr="00CA2B83">
              <w:rPr>
                <w:rFonts w:ascii="Aptos" w:hAnsi="Aptos"/>
              </w:rPr>
              <w:br/>
              <w:t>Stakeholder consultation strategy</w:t>
            </w:r>
          </w:p>
        </w:tc>
        <w:tc>
          <w:tcPr>
            <w:tcW w:w="7420" w:type="dxa"/>
            <w:tcBorders>
              <w:top w:val="single" w:sz="4" w:space="0" w:color="4C7D2C" w:themeColor="accent6"/>
              <w:bottom w:val="single" w:sz="4" w:space="0" w:color="4C7D2C" w:themeColor="accent6"/>
            </w:tcBorders>
          </w:tcPr>
          <w:p w14:paraId="21EDB756" w14:textId="0BA4B6F2" w:rsidR="00204891" w:rsidRPr="0087410B" w:rsidRDefault="0087410B" w:rsidP="009D79EB">
            <w:pPr>
              <w:pStyle w:val="SITableBody"/>
              <w:rPr>
                <w:rFonts w:ascii="Aptos" w:hAnsi="Aptos"/>
                <w:b/>
                <w:bCs/>
              </w:rPr>
            </w:pPr>
            <w:r w:rsidRPr="0087410B">
              <w:rPr>
                <w:rFonts w:ascii="Aptos" w:hAnsi="Aptos"/>
                <w:b/>
                <w:bCs/>
                <w:color w:val="auto"/>
              </w:rPr>
              <w:t xml:space="preserve">6 </w:t>
            </w:r>
            <w:proofErr w:type="spellStart"/>
            <w:proofErr w:type="gramStart"/>
            <w:r w:rsidRPr="0087410B">
              <w:rPr>
                <w:rFonts w:ascii="Aptos" w:hAnsi="Aptos"/>
                <w:b/>
                <w:bCs/>
                <w:color w:val="auto"/>
              </w:rPr>
              <w:t>SUB.LivestockAndFeedlot.ConsultationStrategy</w:t>
            </w:r>
            <w:proofErr w:type="spellEnd"/>
            <w:proofErr w:type="gramEnd"/>
          </w:p>
        </w:tc>
      </w:tr>
      <w:tr w:rsidR="00204891" w:rsidRPr="00CA2B83" w14:paraId="35FBAC1C" w14:textId="77777777" w:rsidTr="00294EBF">
        <w:tc>
          <w:tcPr>
            <w:tcW w:w="1794" w:type="dxa"/>
            <w:tcBorders>
              <w:top w:val="single" w:sz="12" w:space="0" w:color="4C7D2C" w:themeColor="accent6"/>
              <w:bottom w:val="single" w:sz="12" w:space="0" w:color="4C7D2C" w:themeColor="accent6"/>
            </w:tcBorders>
          </w:tcPr>
          <w:p w14:paraId="2AD21037" w14:textId="0F789FE7" w:rsidR="00204891" w:rsidRPr="00CA2B83" w:rsidRDefault="00397394" w:rsidP="00CB1110">
            <w:pPr>
              <w:pStyle w:val="SITableHeading2"/>
              <w:rPr>
                <w:rFonts w:ascii="Aptos" w:hAnsi="Aptos"/>
              </w:rPr>
            </w:pPr>
            <w:r w:rsidRPr="00CA2B83">
              <w:rPr>
                <w:rFonts w:ascii="Aptos" w:hAnsi="Aptos"/>
              </w:rPr>
              <w:t xml:space="preserve">Section </w:t>
            </w:r>
            <w:r w:rsidR="00465452" w:rsidRPr="00CA2B83">
              <w:rPr>
                <w:rFonts w:ascii="Aptos" w:hAnsi="Aptos"/>
              </w:rPr>
              <w:t>10</w:t>
            </w:r>
            <w:r w:rsidRPr="00CA2B83">
              <w:rPr>
                <w:rFonts w:ascii="Aptos" w:hAnsi="Aptos"/>
              </w:rPr>
              <w:t xml:space="preserve"> - </w:t>
            </w:r>
            <w:r w:rsidRPr="00CA2B83">
              <w:rPr>
                <w:rFonts w:ascii="Aptos" w:hAnsi="Aptos"/>
              </w:rPr>
              <w:br/>
              <w:t>Consultation Log</w:t>
            </w:r>
          </w:p>
        </w:tc>
        <w:tc>
          <w:tcPr>
            <w:tcW w:w="7420" w:type="dxa"/>
            <w:tcBorders>
              <w:top w:val="single" w:sz="4" w:space="0" w:color="4C7D2C" w:themeColor="accent6"/>
              <w:bottom w:val="single" w:sz="4" w:space="0" w:color="4C7D2C" w:themeColor="accent6"/>
            </w:tcBorders>
          </w:tcPr>
          <w:p w14:paraId="57C4DA68" w14:textId="6CF39935" w:rsidR="00204891" w:rsidRPr="00CA2B83" w:rsidRDefault="0087410B" w:rsidP="009D79EB">
            <w:pPr>
              <w:pStyle w:val="SITableBody"/>
              <w:rPr>
                <w:rFonts w:ascii="Aptos" w:hAnsi="Aptos"/>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tc>
      </w:tr>
      <w:tr w:rsidR="00465452" w:rsidRPr="00CA2B83" w14:paraId="08CE63DB" w14:textId="77777777" w:rsidTr="00294EBF">
        <w:tc>
          <w:tcPr>
            <w:tcW w:w="1794" w:type="dxa"/>
            <w:tcBorders>
              <w:top w:val="single" w:sz="12" w:space="0" w:color="4C7D2C" w:themeColor="accent6"/>
              <w:bottom w:val="single" w:sz="12" w:space="0" w:color="4C7D2C" w:themeColor="accent6"/>
            </w:tcBorders>
          </w:tcPr>
          <w:p w14:paraId="09376563" w14:textId="26F24FAA" w:rsidR="00465452" w:rsidRPr="00CA2B83" w:rsidRDefault="00465452" w:rsidP="00465452">
            <w:pPr>
              <w:pStyle w:val="SITableHeading2"/>
              <w:rPr>
                <w:rFonts w:ascii="Aptos" w:hAnsi="Aptos"/>
              </w:rPr>
            </w:pPr>
            <w:r w:rsidRPr="00CA2B83">
              <w:rPr>
                <w:rFonts w:ascii="Aptos" w:hAnsi="Aptos"/>
              </w:rPr>
              <w:t xml:space="preserve">Section 11 - </w:t>
            </w:r>
            <w:r w:rsidRPr="00CA2B83">
              <w:rPr>
                <w:rFonts w:ascii="Aptos" w:hAnsi="Aptos"/>
              </w:rPr>
              <w:br/>
              <w:t>Senior Officials Check</w:t>
            </w:r>
          </w:p>
        </w:tc>
        <w:tc>
          <w:tcPr>
            <w:tcW w:w="7420" w:type="dxa"/>
            <w:tcBorders>
              <w:top w:val="single" w:sz="4" w:space="0" w:color="4C7D2C" w:themeColor="accent6"/>
              <w:bottom w:val="single" w:sz="4" w:space="0" w:color="4C7D2C" w:themeColor="accent6"/>
            </w:tcBorders>
          </w:tcPr>
          <w:p w14:paraId="57B54D17" w14:textId="77777777" w:rsidR="0087410B" w:rsidRDefault="0087410B" w:rsidP="00465452">
            <w:pPr>
              <w:pStyle w:val="SITableBody"/>
              <w:rPr>
                <w:rFonts w:ascii="Aptos" w:hAnsi="Aptos"/>
                <w:b/>
                <w:bCs/>
                <w:color w:val="auto"/>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p w14:paraId="2D39430F" w14:textId="130C3E0E" w:rsidR="00465452" w:rsidRPr="00CA2B83" w:rsidRDefault="00465452" w:rsidP="00465452">
            <w:pPr>
              <w:pStyle w:val="SITableBody"/>
              <w:rPr>
                <w:rFonts w:ascii="Aptos" w:hAnsi="Aptos"/>
                <w:color w:val="auto"/>
              </w:rPr>
            </w:pPr>
            <w:r w:rsidRPr="00CA2B83">
              <w:rPr>
                <w:rFonts w:ascii="Aptos" w:hAnsi="Aptos"/>
                <w:color w:val="auto"/>
              </w:rPr>
              <w:t>Refer to the tab Engagement Activities tab to view responses/confirmations from SRO engagement</w:t>
            </w:r>
          </w:p>
        </w:tc>
      </w:tr>
      <w:tr w:rsidR="004C5F33" w:rsidRPr="00CA2B83" w14:paraId="72FFF02D" w14:textId="77777777" w:rsidTr="00294EBF">
        <w:tc>
          <w:tcPr>
            <w:tcW w:w="1794" w:type="dxa"/>
            <w:tcBorders>
              <w:top w:val="single" w:sz="12" w:space="0" w:color="4C7D2C" w:themeColor="accent6"/>
              <w:bottom w:val="single" w:sz="12" w:space="0" w:color="4C7D2C" w:themeColor="accent6"/>
            </w:tcBorders>
          </w:tcPr>
          <w:p w14:paraId="72247817" w14:textId="24D5E818" w:rsidR="004C5F33" w:rsidRPr="00CA2B83" w:rsidRDefault="004C5F33" w:rsidP="004C5F33">
            <w:pPr>
              <w:pStyle w:val="SITableHeading2"/>
              <w:rPr>
                <w:rFonts w:ascii="Aptos" w:hAnsi="Aptos"/>
              </w:rPr>
            </w:pPr>
            <w:r w:rsidRPr="00CA2B83">
              <w:rPr>
                <w:rFonts w:ascii="Aptos" w:hAnsi="Aptos"/>
              </w:rPr>
              <w:t xml:space="preserve">Section 12 - </w:t>
            </w:r>
            <w:r w:rsidRPr="00CA2B83">
              <w:rPr>
                <w:rFonts w:ascii="Aptos" w:hAnsi="Aptos"/>
              </w:rPr>
              <w:br/>
              <w:t>Support of Regulatory and Licensing Bodies</w:t>
            </w:r>
          </w:p>
        </w:tc>
        <w:tc>
          <w:tcPr>
            <w:tcW w:w="7420" w:type="dxa"/>
            <w:tcBorders>
              <w:top w:val="single" w:sz="4" w:space="0" w:color="4C7D2C" w:themeColor="accent6"/>
              <w:bottom w:val="single" w:sz="4" w:space="0" w:color="4C7D2C" w:themeColor="accent6"/>
            </w:tcBorders>
          </w:tcPr>
          <w:p w14:paraId="036B8923" w14:textId="77777777" w:rsidR="004C5F33" w:rsidRPr="00CA2B83" w:rsidRDefault="004C5F33" w:rsidP="004C5F33">
            <w:pPr>
              <w:pStyle w:val="SITableBody"/>
              <w:spacing w:after="100" w:afterAutospacing="1"/>
              <w:ind w:left="60"/>
              <w:rPr>
                <w:rFonts w:ascii="Aptos" w:hAnsi="Aptos"/>
              </w:rPr>
            </w:pPr>
            <w:r w:rsidRPr="00CA2B83">
              <w:rPr>
                <w:rFonts w:ascii="Aptos" w:hAnsi="Aptos"/>
              </w:rPr>
              <w:t>Not applicable for this submission.</w:t>
            </w:r>
          </w:p>
          <w:p w14:paraId="7C20022A" w14:textId="4A78F873" w:rsidR="004C5F33" w:rsidRPr="00CA2B83" w:rsidRDefault="004C5F33" w:rsidP="004C5F33">
            <w:pPr>
              <w:pStyle w:val="SITableBody"/>
              <w:spacing w:after="100" w:afterAutospacing="1"/>
              <w:ind w:left="60"/>
              <w:rPr>
                <w:rFonts w:ascii="Aptos" w:hAnsi="Aptos"/>
              </w:rPr>
            </w:pPr>
          </w:p>
        </w:tc>
      </w:tr>
      <w:tr w:rsidR="004C5F33" w:rsidRPr="00CA2B83" w14:paraId="3D129964" w14:textId="77777777" w:rsidTr="00294EBF">
        <w:tc>
          <w:tcPr>
            <w:tcW w:w="1794" w:type="dxa"/>
            <w:tcBorders>
              <w:top w:val="single" w:sz="12" w:space="0" w:color="4C7D2C" w:themeColor="accent6"/>
              <w:bottom w:val="single" w:sz="12" w:space="0" w:color="4C7D2C" w:themeColor="accent6"/>
            </w:tcBorders>
          </w:tcPr>
          <w:p w14:paraId="6753D714" w14:textId="0ECDF1B6" w:rsidR="004C5F33" w:rsidRPr="00CA2B83" w:rsidRDefault="004C5F33" w:rsidP="004C5F33">
            <w:pPr>
              <w:pStyle w:val="SITableHeading2"/>
              <w:rPr>
                <w:rFonts w:ascii="Aptos" w:hAnsi="Aptos"/>
              </w:rPr>
            </w:pPr>
            <w:r w:rsidRPr="00CA2B83">
              <w:rPr>
                <w:rFonts w:ascii="Aptos" w:hAnsi="Aptos"/>
              </w:rPr>
              <w:t xml:space="preserve">Section 13 - </w:t>
            </w:r>
            <w:r w:rsidRPr="00CA2B83">
              <w:rPr>
                <w:rFonts w:ascii="Aptos" w:hAnsi="Aptos"/>
              </w:rPr>
              <w:br/>
              <w:t>Engagement with other Jobs and Skills Council</w:t>
            </w:r>
          </w:p>
        </w:tc>
        <w:tc>
          <w:tcPr>
            <w:tcW w:w="7420" w:type="dxa"/>
            <w:tcBorders>
              <w:top w:val="single" w:sz="4" w:space="0" w:color="4C7D2C" w:themeColor="accent6"/>
              <w:bottom w:val="single" w:sz="4" w:space="0" w:color="4C7D2C" w:themeColor="accent6"/>
            </w:tcBorders>
          </w:tcPr>
          <w:p w14:paraId="6E835786" w14:textId="77777777" w:rsidR="004C5F33" w:rsidRPr="00CA2B83" w:rsidRDefault="004C5F33" w:rsidP="004C5F33">
            <w:pPr>
              <w:pStyle w:val="SITableBody"/>
              <w:spacing w:after="100" w:afterAutospacing="1"/>
              <w:ind w:left="60"/>
              <w:rPr>
                <w:rFonts w:ascii="Aptos" w:hAnsi="Aptos"/>
              </w:rPr>
            </w:pPr>
            <w:r w:rsidRPr="00CA2B83">
              <w:rPr>
                <w:rFonts w:ascii="Aptos" w:hAnsi="Aptos"/>
              </w:rPr>
              <w:t>Not applicable for this submission.</w:t>
            </w:r>
          </w:p>
          <w:p w14:paraId="166F0B56" w14:textId="5E2E3707" w:rsidR="004C5F33" w:rsidRPr="00CA2B83" w:rsidRDefault="004C5F33" w:rsidP="004C5F33">
            <w:pPr>
              <w:pStyle w:val="SITableBody"/>
              <w:spacing w:after="100" w:afterAutospacing="1"/>
              <w:ind w:left="60"/>
              <w:rPr>
                <w:rFonts w:ascii="Aptos" w:hAnsi="Aptos"/>
              </w:rPr>
            </w:pPr>
          </w:p>
        </w:tc>
      </w:tr>
      <w:tr w:rsidR="004C5F33" w:rsidRPr="00CA2B83" w14:paraId="65CA5813" w14:textId="77777777" w:rsidTr="00294EBF">
        <w:tc>
          <w:tcPr>
            <w:tcW w:w="1794" w:type="dxa"/>
            <w:tcBorders>
              <w:top w:val="single" w:sz="12" w:space="0" w:color="4C7D2C" w:themeColor="accent6"/>
              <w:bottom w:val="single" w:sz="12" w:space="0" w:color="4C7D2C" w:themeColor="accent6"/>
            </w:tcBorders>
          </w:tcPr>
          <w:p w14:paraId="59D82EA0" w14:textId="7503D75D" w:rsidR="004C5F33" w:rsidRPr="00CA2B83" w:rsidRDefault="004C5F33" w:rsidP="004C5F33">
            <w:pPr>
              <w:pStyle w:val="SITableHeading2"/>
              <w:rPr>
                <w:rFonts w:ascii="Aptos" w:hAnsi="Aptos"/>
              </w:rPr>
            </w:pPr>
            <w:r w:rsidRPr="00CA2B83">
              <w:rPr>
                <w:rFonts w:ascii="Aptos" w:hAnsi="Aptos"/>
              </w:rPr>
              <w:t xml:space="preserve">Section 14 &amp;15 - </w:t>
            </w:r>
            <w:r w:rsidRPr="00CA2B83">
              <w:rPr>
                <w:rFonts w:ascii="Aptos" w:hAnsi="Aptos"/>
              </w:rPr>
              <w:br/>
              <w:t>Mandatory workplace requirements</w:t>
            </w:r>
          </w:p>
        </w:tc>
        <w:tc>
          <w:tcPr>
            <w:tcW w:w="7420" w:type="dxa"/>
            <w:tcBorders>
              <w:top w:val="single" w:sz="4" w:space="0" w:color="4C7D2C" w:themeColor="accent6"/>
              <w:bottom w:val="single" w:sz="4" w:space="0" w:color="4C7D2C" w:themeColor="accent6"/>
            </w:tcBorders>
          </w:tcPr>
          <w:p w14:paraId="17521947" w14:textId="77777777" w:rsidR="004C5F33" w:rsidRPr="00CA2B83" w:rsidRDefault="004C5F33" w:rsidP="004C5F33">
            <w:pPr>
              <w:pStyle w:val="SITableBody"/>
              <w:spacing w:after="100" w:afterAutospacing="1"/>
              <w:ind w:left="60"/>
              <w:rPr>
                <w:rFonts w:ascii="Aptos" w:hAnsi="Aptos"/>
              </w:rPr>
            </w:pPr>
            <w:r w:rsidRPr="00CA2B83">
              <w:rPr>
                <w:rFonts w:ascii="Aptos" w:hAnsi="Aptos"/>
              </w:rPr>
              <w:t>Not applicable for this submission.</w:t>
            </w:r>
          </w:p>
          <w:p w14:paraId="55818B50" w14:textId="77777777" w:rsidR="004C5F33" w:rsidRPr="00CA2B83" w:rsidRDefault="004C5F33" w:rsidP="004C5F33">
            <w:pPr>
              <w:pStyle w:val="SITableBody"/>
              <w:spacing w:after="100" w:afterAutospacing="1"/>
              <w:ind w:left="60"/>
              <w:rPr>
                <w:rFonts w:ascii="Aptos" w:hAnsi="Aptos"/>
              </w:rPr>
            </w:pPr>
          </w:p>
        </w:tc>
      </w:tr>
      <w:tr w:rsidR="004C5F33" w:rsidRPr="00CA2B83" w14:paraId="64267EC3" w14:textId="77777777" w:rsidTr="00294EBF">
        <w:tc>
          <w:tcPr>
            <w:tcW w:w="1794" w:type="dxa"/>
            <w:tcBorders>
              <w:top w:val="single" w:sz="12" w:space="0" w:color="4C7D2C" w:themeColor="accent6"/>
              <w:bottom w:val="single" w:sz="12" w:space="0" w:color="4C7D2C" w:themeColor="accent6"/>
            </w:tcBorders>
          </w:tcPr>
          <w:p w14:paraId="34C54221" w14:textId="276EE0A7" w:rsidR="004C5F33" w:rsidRPr="00CA2B83" w:rsidRDefault="004C5F33" w:rsidP="004C5F33">
            <w:pPr>
              <w:pStyle w:val="SITableHeading2"/>
              <w:rPr>
                <w:rFonts w:ascii="Aptos" w:hAnsi="Aptos"/>
              </w:rPr>
            </w:pPr>
            <w:r w:rsidRPr="00CA2B83">
              <w:rPr>
                <w:rFonts w:ascii="Aptos" w:hAnsi="Aptos"/>
              </w:rPr>
              <w:lastRenderedPageBreak/>
              <w:t xml:space="preserve">Section 16 - </w:t>
            </w:r>
            <w:r w:rsidRPr="00CA2B83">
              <w:rPr>
                <w:rFonts w:ascii="Aptos" w:hAnsi="Aptos"/>
              </w:rPr>
              <w:br/>
              <w:t>Implementation Issues</w:t>
            </w:r>
          </w:p>
        </w:tc>
        <w:tc>
          <w:tcPr>
            <w:tcW w:w="7420" w:type="dxa"/>
            <w:tcBorders>
              <w:top w:val="single" w:sz="4" w:space="0" w:color="4C7D2C" w:themeColor="accent6"/>
              <w:bottom w:val="single" w:sz="4" w:space="0" w:color="4C7D2C" w:themeColor="accent6"/>
            </w:tcBorders>
          </w:tcPr>
          <w:p w14:paraId="0EBCCC23" w14:textId="77777777" w:rsidR="004C5F33" w:rsidRPr="00CA2B83" w:rsidRDefault="004C5F33" w:rsidP="004C5F33">
            <w:pPr>
              <w:pStyle w:val="SITableBody"/>
              <w:rPr>
                <w:rFonts w:ascii="Aptos" w:hAnsi="Aptos"/>
              </w:rPr>
            </w:pPr>
            <w:r w:rsidRPr="00CA2B83">
              <w:rPr>
                <w:rFonts w:ascii="Aptos" w:hAnsi="Aptos"/>
              </w:rPr>
              <w:t>Implementation issues are address in the consultation log</w:t>
            </w:r>
          </w:p>
          <w:p w14:paraId="0E86CB00" w14:textId="5DDB3736" w:rsidR="004C5F33" w:rsidRPr="005F41DD" w:rsidRDefault="004C5F33" w:rsidP="004C5F33">
            <w:pPr>
              <w:pStyle w:val="SITableBody"/>
              <w:rPr>
                <w:rFonts w:ascii="Aptos" w:hAnsi="Aptos"/>
                <w:b/>
                <w:bCs/>
                <w:color w:val="auto"/>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tc>
      </w:tr>
      <w:tr w:rsidR="004C5F33" w:rsidRPr="00CA2B83" w14:paraId="68F18575" w14:textId="77777777" w:rsidTr="00294EBF">
        <w:tc>
          <w:tcPr>
            <w:tcW w:w="1794" w:type="dxa"/>
            <w:tcBorders>
              <w:top w:val="single" w:sz="12" w:space="0" w:color="4C7D2C" w:themeColor="accent6"/>
              <w:bottom w:val="single" w:sz="12" w:space="0" w:color="4C7D2C" w:themeColor="accent6"/>
            </w:tcBorders>
          </w:tcPr>
          <w:p w14:paraId="1598569C" w14:textId="46C096D8" w:rsidR="004C5F33" w:rsidRPr="00CA2B83" w:rsidRDefault="004C5F33" w:rsidP="004C5F33">
            <w:pPr>
              <w:pStyle w:val="SITableHeading2"/>
              <w:rPr>
                <w:rFonts w:ascii="Aptos" w:hAnsi="Aptos"/>
              </w:rPr>
            </w:pPr>
            <w:r w:rsidRPr="00CA2B83">
              <w:rPr>
                <w:rFonts w:ascii="Aptos" w:hAnsi="Aptos"/>
              </w:rPr>
              <w:t xml:space="preserve">Section 17 &amp; 18 - </w:t>
            </w:r>
            <w:r w:rsidRPr="00CA2B83">
              <w:rPr>
                <w:rFonts w:ascii="Aptos" w:hAnsi="Aptos"/>
              </w:rPr>
              <w:br/>
              <w:t>Disputes</w:t>
            </w:r>
          </w:p>
        </w:tc>
        <w:tc>
          <w:tcPr>
            <w:tcW w:w="7420" w:type="dxa"/>
            <w:tcBorders>
              <w:top w:val="single" w:sz="4" w:space="0" w:color="4C7D2C" w:themeColor="accent6"/>
              <w:bottom w:val="single" w:sz="4" w:space="0" w:color="4C7D2C" w:themeColor="accent6"/>
            </w:tcBorders>
          </w:tcPr>
          <w:p w14:paraId="06BDE004" w14:textId="77777777" w:rsidR="004C5F33" w:rsidRPr="00CA2B83" w:rsidRDefault="004C5F33" w:rsidP="004C5F33">
            <w:pPr>
              <w:pStyle w:val="SITableBody"/>
              <w:spacing w:after="100" w:afterAutospacing="1"/>
              <w:ind w:left="60"/>
              <w:rPr>
                <w:rFonts w:ascii="Aptos" w:hAnsi="Aptos"/>
              </w:rPr>
            </w:pPr>
            <w:r w:rsidRPr="00CA2B83">
              <w:rPr>
                <w:rFonts w:ascii="Aptos" w:hAnsi="Aptos"/>
              </w:rPr>
              <w:t>Not applicable for this submission.</w:t>
            </w:r>
          </w:p>
          <w:p w14:paraId="103F56CC" w14:textId="77777777" w:rsidR="004C5F33" w:rsidRPr="00CA2B83" w:rsidRDefault="004C5F33" w:rsidP="004C5F33">
            <w:pPr>
              <w:pStyle w:val="SITableBody"/>
              <w:rPr>
                <w:rFonts w:ascii="Aptos" w:hAnsi="Aptos"/>
                <w:color w:val="FF0000"/>
              </w:rPr>
            </w:pPr>
          </w:p>
        </w:tc>
      </w:tr>
      <w:tr w:rsidR="004C5F33" w:rsidRPr="00CA2B83" w14:paraId="53C7BC2F" w14:textId="77777777" w:rsidTr="00294EBF">
        <w:tc>
          <w:tcPr>
            <w:tcW w:w="1794" w:type="dxa"/>
            <w:tcBorders>
              <w:top w:val="single" w:sz="12" w:space="0" w:color="4C7D2C" w:themeColor="accent6"/>
              <w:bottom w:val="single" w:sz="12" w:space="0" w:color="4C7D2C" w:themeColor="accent6"/>
            </w:tcBorders>
          </w:tcPr>
          <w:p w14:paraId="09A168FD" w14:textId="43786B5E" w:rsidR="004C5F33" w:rsidRPr="00CA2B83" w:rsidRDefault="004C5F33" w:rsidP="004C5F33">
            <w:pPr>
              <w:pStyle w:val="SITableHeading2"/>
              <w:rPr>
                <w:rFonts w:ascii="Aptos" w:hAnsi="Aptos"/>
              </w:rPr>
            </w:pPr>
            <w:r w:rsidRPr="00CA2B83">
              <w:rPr>
                <w:rFonts w:ascii="Aptos" w:hAnsi="Aptos"/>
              </w:rPr>
              <w:t xml:space="preserve">Section 19 - </w:t>
            </w:r>
            <w:r w:rsidRPr="00CA2B83">
              <w:rPr>
                <w:rFonts w:ascii="Aptos" w:hAnsi="Aptos"/>
              </w:rPr>
              <w:br/>
              <w:t>Evidence of Broad Consensus</w:t>
            </w:r>
          </w:p>
        </w:tc>
        <w:tc>
          <w:tcPr>
            <w:tcW w:w="7420" w:type="dxa"/>
            <w:tcBorders>
              <w:top w:val="single" w:sz="4" w:space="0" w:color="4C7D2C" w:themeColor="accent6"/>
              <w:bottom w:val="single" w:sz="4" w:space="0" w:color="4C7D2C" w:themeColor="accent6"/>
            </w:tcBorders>
          </w:tcPr>
          <w:p w14:paraId="3DE1ECFB" w14:textId="77777777" w:rsidR="004C5F33" w:rsidRDefault="004C5F33" w:rsidP="004C5F33">
            <w:pPr>
              <w:pStyle w:val="SITableBody"/>
              <w:rPr>
                <w:rFonts w:ascii="Aptos" w:hAnsi="Aptos"/>
                <w:b/>
                <w:bCs/>
                <w:color w:val="auto"/>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p w14:paraId="6EA44430" w14:textId="77777777" w:rsidR="004C5F33" w:rsidRPr="005F41DD" w:rsidRDefault="004C5F33" w:rsidP="004C5F33">
            <w:pPr>
              <w:pStyle w:val="SITableBody"/>
              <w:rPr>
                <w:rFonts w:ascii="Aptos" w:hAnsi="Aptos"/>
                <w:b/>
                <w:bCs/>
                <w:color w:val="auto"/>
              </w:rPr>
            </w:pPr>
            <w:r w:rsidRPr="005F41DD">
              <w:rPr>
                <w:rFonts w:ascii="Aptos" w:hAnsi="Aptos"/>
                <w:b/>
                <w:bCs/>
                <w:color w:val="auto"/>
              </w:rPr>
              <w:t xml:space="preserve">7 </w:t>
            </w:r>
            <w:proofErr w:type="spellStart"/>
            <w:proofErr w:type="gramStart"/>
            <w:r w:rsidRPr="005F41DD">
              <w:rPr>
                <w:rFonts w:ascii="Aptos" w:hAnsi="Aptos"/>
                <w:b/>
                <w:bCs/>
                <w:color w:val="auto"/>
              </w:rPr>
              <w:t>SUB.LivestockAndFeedlot.LettersOfSupport</w:t>
            </w:r>
            <w:proofErr w:type="spellEnd"/>
            <w:proofErr w:type="gramEnd"/>
          </w:p>
          <w:p w14:paraId="63C524DC" w14:textId="194E5F21" w:rsidR="004C5F33" w:rsidRPr="00CA2B83" w:rsidRDefault="004C5F33" w:rsidP="004C5F33">
            <w:pPr>
              <w:pStyle w:val="SITableBody"/>
              <w:rPr>
                <w:rFonts w:ascii="Aptos" w:hAnsi="Aptos"/>
                <w:color w:val="auto"/>
              </w:rPr>
            </w:pPr>
            <w:r w:rsidRPr="00CA2B83">
              <w:rPr>
                <w:rFonts w:ascii="Aptos" w:hAnsi="Aptos"/>
                <w:color w:val="auto"/>
              </w:rPr>
              <w:t xml:space="preserve">Refer to the </w:t>
            </w:r>
            <w:r w:rsidRPr="00CA2B83">
              <w:rPr>
                <w:rFonts w:ascii="Aptos" w:hAnsi="Aptos"/>
                <w:i/>
                <w:iCs/>
                <w:color w:val="auto"/>
              </w:rPr>
              <w:t xml:space="preserve">All feedback and responses tab </w:t>
            </w:r>
            <w:r w:rsidRPr="00CA2B83">
              <w:rPr>
                <w:rFonts w:ascii="Aptos" w:hAnsi="Aptos"/>
                <w:color w:val="auto"/>
              </w:rPr>
              <w:t xml:space="preserve">to view responses and support from stakeholders. You may filter and search by project phase if you wish. While the most recent consensus was gathered during the Consensus Gathering stage. Many decisions were agreed in earlier </w:t>
            </w:r>
            <w:proofErr w:type="gramStart"/>
            <w:r w:rsidRPr="00CA2B83">
              <w:rPr>
                <w:rFonts w:ascii="Aptos" w:hAnsi="Aptos"/>
                <w:color w:val="auto"/>
              </w:rPr>
              <w:t>phases..</w:t>
            </w:r>
            <w:proofErr w:type="gramEnd"/>
            <w:r w:rsidRPr="00CA2B83">
              <w:rPr>
                <w:rFonts w:ascii="Aptos" w:hAnsi="Aptos"/>
                <w:color w:val="auto"/>
              </w:rPr>
              <w:t xml:space="preserve"> </w:t>
            </w:r>
          </w:p>
          <w:p w14:paraId="104575E0" w14:textId="46217627" w:rsidR="004C5F33" w:rsidRPr="00CA2B83" w:rsidRDefault="004C5F33" w:rsidP="004C5F33">
            <w:pPr>
              <w:pStyle w:val="SITableBody"/>
              <w:rPr>
                <w:rFonts w:ascii="Aptos" w:hAnsi="Aptos"/>
                <w:color w:val="FF0000"/>
              </w:rPr>
            </w:pPr>
            <w:r w:rsidRPr="00CA2B83">
              <w:rPr>
                <w:rFonts w:ascii="Aptos" w:hAnsi="Aptos"/>
                <w:color w:val="auto"/>
              </w:rPr>
              <w:t xml:space="preserve">Responses from Senior Responsible Officer check can be found in the Consultation Log under same tab under the period described as 'SRO check'. And in </w:t>
            </w:r>
            <w:proofErr w:type="spellStart"/>
            <w:proofErr w:type="gramStart"/>
            <w:r w:rsidRPr="00CA2B83">
              <w:rPr>
                <w:rFonts w:ascii="Aptos" w:hAnsi="Aptos"/>
                <w:color w:val="auto"/>
              </w:rPr>
              <w:t>SUB.SRO.Support.StatesAndCommonwealth</w:t>
            </w:r>
            <w:proofErr w:type="spellEnd"/>
            <w:proofErr w:type="gramEnd"/>
          </w:p>
        </w:tc>
      </w:tr>
      <w:tr w:rsidR="004C5F33" w:rsidRPr="00CA2B83" w14:paraId="23B43D6C" w14:textId="77777777" w:rsidTr="00294EBF">
        <w:tc>
          <w:tcPr>
            <w:tcW w:w="1794" w:type="dxa"/>
            <w:tcBorders>
              <w:top w:val="single" w:sz="12" w:space="0" w:color="4C7D2C" w:themeColor="accent6"/>
              <w:bottom w:val="single" w:sz="12" w:space="0" w:color="4C7D2C" w:themeColor="accent6"/>
            </w:tcBorders>
          </w:tcPr>
          <w:p w14:paraId="22094070" w14:textId="1435DF94" w:rsidR="004C5F33" w:rsidRPr="00CA2B83" w:rsidRDefault="004C5F33" w:rsidP="004C5F33">
            <w:pPr>
              <w:pStyle w:val="SITableHeading2"/>
              <w:rPr>
                <w:rFonts w:ascii="Aptos" w:hAnsi="Aptos"/>
              </w:rPr>
            </w:pPr>
            <w:r w:rsidRPr="00CA2B83">
              <w:rPr>
                <w:rFonts w:ascii="Aptos" w:hAnsi="Aptos"/>
              </w:rPr>
              <w:t xml:space="preserve">Section 20 - </w:t>
            </w:r>
            <w:r w:rsidRPr="00CA2B83">
              <w:rPr>
                <w:rFonts w:ascii="Aptos" w:hAnsi="Aptos"/>
              </w:rPr>
              <w:br/>
              <w:t>Anti-Discrimination Assessment</w:t>
            </w:r>
          </w:p>
        </w:tc>
        <w:tc>
          <w:tcPr>
            <w:tcW w:w="7420" w:type="dxa"/>
            <w:tcBorders>
              <w:top w:val="single" w:sz="4" w:space="0" w:color="4C7D2C" w:themeColor="accent6"/>
              <w:bottom w:val="single" w:sz="4" w:space="0" w:color="4C7D2C" w:themeColor="accent6"/>
            </w:tcBorders>
          </w:tcPr>
          <w:p w14:paraId="57F9C2D5" w14:textId="0AA15153" w:rsidR="004C5F33" w:rsidRPr="005F41DD" w:rsidRDefault="004C5F33" w:rsidP="004C5F33">
            <w:pPr>
              <w:pStyle w:val="SITableBody"/>
              <w:spacing w:after="100" w:afterAutospacing="1"/>
              <w:ind w:left="60"/>
              <w:rPr>
                <w:rFonts w:ascii="Aptos" w:hAnsi="Aptos"/>
                <w:b/>
                <w:bCs/>
                <w:color w:val="FF0000"/>
              </w:rPr>
            </w:pPr>
            <w:r w:rsidRPr="005F41DD">
              <w:rPr>
                <w:rFonts w:ascii="Aptos" w:hAnsi="Aptos"/>
                <w:b/>
                <w:bCs/>
                <w:color w:val="auto"/>
              </w:rPr>
              <w:t xml:space="preserve">8 </w:t>
            </w:r>
            <w:proofErr w:type="spellStart"/>
            <w:proofErr w:type="gramStart"/>
            <w:r w:rsidRPr="005F41DD">
              <w:rPr>
                <w:rFonts w:ascii="Aptos" w:hAnsi="Aptos"/>
                <w:b/>
                <w:bCs/>
                <w:color w:val="auto"/>
              </w:rPr>
              <w:t>SUB.LivestockAndFeedlot.AntiDiscriminationAssessment</w:t>
            </w:r>
            <w:proofErr w:type="spellEnd"/>
            <w:proofErr w:type="gramEnd"/>
          </w:p>
        </w:tc>
      </w:tr>
      <w:tr w:rsidR="004C5F33" w:rsidRPr="00CA2B83" w14:paraId="30215618" w14:textId="77777777" w:rsidTr="00294EBF">
        <w:tc>
          <w:tcPr>
            <w:tcW w:w="1794" w:type="dxa"/>
            <w:tcBorders>
              <w:top w:val="single" w:sz="12" w:space="0" w:color="4C7D2C" w:themeColor="accent6"/>
              <w:bottom w:val="single" w:sz="12" w:space="0" w:color="4C7D2C" w:themeColor="accent6"/>
            </w:tcBorders>
          </w:tcPr>
          <w:p w14:paraId="4616B2D4" w14:textId="540B5566" w:rsidR="004C5F33" w:rsidRPr="00CA2B83" w:rsidRDefault="004C5F33" w:rsidP="004C5F33">
            <w:pPr>
              <w:pStyle w:val="SITableHeading2"/>
              <w:rPr>
                <w:rFonts w:ascii="Aptos" w:hAnsi="Aptos"/>
              </w:rPr>
            </w:pPr>
            <w:r w:rsidRPr="00CA2B83">
              <w:rPr>
                <w:rFonts w:ascii="Aptos" w:hAnsi="Aptos"/>
              </w:rPr>
              <w:t xml:space="preserve">Section 21 - </w:t>
            </w:r>
            <w:r w:rsidRPr="00CA2B83">
              <w:rPr>
                <w:rFonts w:ascii="Aptos" w:hAnsi="Aptos"/>
              </w:rPr>
              <w:br/>
              <w:t>Pathways</w:t>
            </w:r>
          </w:p>
        </w:tc>
        <w:tc>
          <w:tcPr>
            <w:tcW w:w="7420" w:type="dxa"/>
            <w:tcBorders>
              <w:top w:val="single" w:sz="4" w:space="0" w:color="4C7D2C" w:themeColor="accent6"/>
              <w:bottom w:val="single" w:sz="4" w:space="0" w:color="4C7D2C" w:themeColor="accent6"/>
            </w:tcBorders>
          </w:tcPr>
          <w:p w14:paraId="384150D2" w14:textId="77777777" w:rsidR="004C5F33" w:rsidRPr="005F41DD" w:rsidRDefault="004C5F33" w:rsidP="004C5F33">
            <w:pPr>
              <w:pStyle w:val="SITableBody"/>
              <w:ind w:left="62"/>
              <w:rPr>
                <w:rFonts w:ascii="Aptos" w:hAnsi="Aptos"/>
                <w:b/>
                <w:bCs/>
                <w:color w:val="auto"/>
              </w:rPr>
            </w:pPr>
            <w:r w:rsidRPr="005F41DD">
              <w:rPr>
                <w:rFonts w:ascii="Aptos" w:hAnsi="Aptos"/>
                <w:b/>
                <w:bCs/>
                <w:color w:val="auto"/>
              </w:rPr>
              <w:t>CVIG.AHCR11.</w:t>
            </w:r>
            <w:proofErr w:type="gramStart"/>
            <w:r w:rsidRPr="005F41DD">
              <w:rPr>
                <w:rFonts w:ascii="Aptos" w:hAnsi="Aptos"/>
                <w:b/>
                <w:bCs/>
                <w:color w:val="auto"/>
              </w:rPr>
              <w:t>0.SkillsInsightImplementationGuide2024.Part</w:t>
            </w:r>
            <w:proofErr w:type="gramEnd"/>
            <w:r w:rsidRPr="005F41DD">
              <w:rPr>
                <w:rFonts w:ascii="Aptos" w:hAnsi="Aptos"/>
                <w:b/>
                <w:bCs/>
                <w:color w:val="auto"/>
              </w:rPr>
              <w:t xml:space="preserve">1 </w:t>
            </w:r>
          </w:p>
          <w:p w14:paraId="59ECAC3B" w14:textId="5A34D7A2" w:rsidR="004C5F33" w:rsidRPr="00CA2B83" w:rsidRDefault="004C5F33" w:rsidP="004C5F33">
            <w:pPr>
              <w:pStyle w:val="SITableBody"/>
              <w:ind w:left="62"/>
              <w:rPr>
                <w:rFonts w:ascii="Aptos" w:hAnsi="Aptos"/>
                <w:color w:val="auto"/>
              </w:rPr>
            </w:pPr>
            <w:r w:rsidRPr="00CA2B83">
              <w:rPr>
                <w:rFonts w:ascii="Aptos" w:hAnsi="Aptos"/>
                <w:color w:val="auto"/>
              </w:rPr>
              <w:t xml:space="preserve">No new qualifications were developed in this project. </w:t>
            </w:r>
          </w:p>
          <w:p w14:paraId="6FD7428F" w14:textId="7AF4DBF7" w:rsidR="004C5F33" w:rsidRPr="00CA2B83" w:rsidRDefault="004C5F33" w:rsidP="004C5F33">
            <w:pPr>
              <w:pStyle w:val="SITableBody"/>
              <w:ind w:left="62"/>
              <w:rPr>
                <w:rFonts w:ascii="Aptos" w:hAnsi="Aptos"/>
              </w:rPr>
            </w:pPr>
            <w:r w:rsidRPr="00CA2B83">
              <w:rPr>
                <w:rFonts w:ascii="Aptos" w:hAnsi="Aptos"/>
                <w:color w:val="auto"/>
              </w:rPr>
              <w:t xml:space="preserve">Pathways diagrams in the Companion Volume Implementation Guide – Part 1 are to update references to superseded or deleted units of competency. </w:t>
            </w:r>
          </w:p>
        </w:tc>
      </w:tr>
      <w:tr w:rsidR="004C5F33" w:rsidRPr="00CA2B83" w14:paraId="5EBCF7DF" w14:textId="77777777" w:rsidTr="00294EBF">
        <w:tc>
          <w:tcPr>
            <w:tcW w:w="1794" w:type="dxa"/>
            <w:tcBorders>
              <w:top w:val="single" w:sz="12" w:space="0" w:color="4C7D2C" w:themeColor="accent6"/>
              <w:bottom w:val="single" w:sz="12" w:space="0" w:color="4C7D2C" w:themeColor="accent6"/>
            </w:tcBorders>
          </w:tcPr>
          <w:p w14:paraId="1CFF9034" w14:textId="37D65AE8" w:rsidR="004C5F33" w:rsidRPr="00CA2B83" w:rsidRDefault="004C5F33" w:rsidP="004C5F33">
            <w:pPr>
              <w:pStyle w:val="SITableHeading2"/>
              <w:rPr>
                <w:rFonts w:ascii="Aptos" w:hAnsi="Aptos"/>
              </w:rPr>
            </w:pPr>
            <w:r w:rsidRPr="00CA2B83">
              <w:rPr>
                <w:rFonts w:ascii="Aptos" w:hAnsi="Aptos"/>
              </w:rPr>
              <w:t xml:space="preserve">Section 22 - </w:t>
            </w:r>
            <w:r w:rsidRPr="00CA2B83">
              <w:rPr>
                <w:rFonts w:ascii="Aptos" w:hAnsi="Aptos"/>
              </w:rPr>
              <w:br/>
              <w:t>Rationalising and Streamlining</w:t>
            </w:r>
          </w:p>
        </w:tc>
        <w:tc>
          <w:tcPr>
            <w:tcW w:w="7420" w:type="dxa"/>
            <w:tcBorders>
              <w:top w:val="single" w:sz="4" w:space="0" w:color="4C7D2C" w:themeColor="accent6"/>
              <w:bottom w:val="single" w:sz="4" w:space="0" w:color="4C7D2C" w:themeColor="accent6"/>
            </w:tcBorders>
          </w:tcPr>
          <w:p w14:paraId="369E422E" w14:textId="77777777" w:rsidR="004C5F33" w:rsidRPr="00CA2B83" w:rsidRDefault="004C5F33" w:rsidP="004C5F33">
            <w:pPr>
              <w:pStyle w:val="SITableBody"/>
              <w:ind w:left="62"/>
              <w:rPr>
                <w:rFonts w:ascii="Aptos" w:hAnsi="Aptos"/>
                <w:color w:val="auto"/>
              </w:rPr>
            </w:pPr>
            <w:r w:rsidRPr="00CA2B83">
              <w:rPr>
                <w:rFonts w:ascii="Aptos" w:hAnsi="Aptos"/>
                <w:color w:val="auto"/>
              </w:rPr>
              <w:t xml:space="preserve">Merges, deletions and retentions were discussed in all </w:t>
            </w:r>
            <w:proofErr w:type="gramStart"/>
            <w:r w:rsidRPr="00CA2B83">
              <w:rPr>
                <w:rFonts w:ascii="Aptos" w:hAnsi="Aptos"/>
                <w:color w:val="auto"/>
              </w:rPr>
              <w:t>workshops;</w:t>
            </w:r>
            <w:proofErr w:type="gramEnd"/>
            <w:r w:rsidRPr="00CA2B83">
              <w:rPr>
                <w:rFonts w:ascii="Aptos" w:hAnsi="Aptos"/>
                <w:color w:val="auto"/>
              </w:rPr>
              <w:t xml:space="preserve"> Broad Stakeholder and Technical Committee. Support is evidenced in the Consultation Log and Technical Committee minutes.</w:t>
            </w:r>
          </w:p>
          <w:p w14:paraId="70017AF8" w14:textId="77777777" w:rsidR="004C5F33" w:rsidRDefault="004C5F33" w:rsidP="004C5F33">
            <w:pPr>
              <w:pStyle w:val="SITableBody"/>
              <w:rPr>
                <w:rFonts w:ascii="Aptos" w:hAnsi="Aptos"/>
                <w:b/>
                <w:bCs/>
                <w:color w:val="auto"/>
              </w:rPr>
            </w:pPr>
            <w:r w:rsidRPr="0087410B">
              <w:rPr>
                <w:rFonts w:ascii="Aptos" w:hAnsi="Aptos"/>
                <w:b/>
                <w:bCs/>
                <w:color w:val="auto"/>
              </w:rPr>
              <w:t xml:space="preserve">5 </w:t>
            </w:r>
            <w:proofErr w:type="spellStart"/>
            <w:proofErr w:type="gramStart"/>
            <w:r w:rsidRPr="0087410B">
              <w:rPr>
                <w:rFonts w:ascii="Aptos" w:hAnsi="Aptos"/>
                <w:b/>
                <w:bCs/>
                <w:color w:val="auto"/>
              </w:rPr>
              <w:t>SUB.LivestockAndFeedlot.ConsultationLog</w:t>
            </w:r>
            <w:proofErr w:type="spellEnd"/>
            <w:proofErr w:type="gramEnd"/>
          </w:p>
          <w:p w14:paraId="134BD1D1" w14:textId="1F4D3546" w:rsidR="004C5F33" w:rsidRPr="00CA2B83" w:rsidRDefault="004C5F33" w:rsidP="004C5F33">
            <w:pPr>
              <w:pStyle w:val="SITableBody"/>
              <w:ind w:left="62"/>
              <w:rPr>
                <w:rFonts w:ascii="Aptos" w:hAnsi="Aptos"/>
                <w:color w:val="auto"/>
              </w:rPr>
            </w:pPr>
          </w:p>
        </w:tc>
      </w:tr>
      <w:tr w:rsidR="004C5F33" w:rsidRPr="00CA2B83" w14:paraId="0B479745" w14:textId="77777777" w:rsidTr="00294EBF">
        <w:tc>
          <w:tcPr>
            <w:tcW w:w="1794" w:type="dxa"/>
            <w:tcBorders>
              <w:top w:val="single" w:sz="12" w:space="0" w:color="4C7D2C" w:themeColor="accent6"/>
              <w:bottom w:val="single" w:sz="4" w:space="0" w:color="auto"/>
            </w:tcBorders>
          </w:tcPr>
          <w:p w14:paraId="4E0D0F47" w14:textId="51B5F176" w:rsidR="004C5F33" w:rsidRPr="00CA2B83" w:rsidRDefault="004C5F33" w:rsidP="004C5F33">
            <w:pPr>
              <w:pStyle w:val="SITableHeading2"/>
              <w:rPr>
                <w:rFonts w:ascii="Aptos" w:hAnsi="Aptos"/>
              </w:rPr>
            </w:pPr>
            <w:r w:rsidRPr="00CA2B83">
              <w:rPr>
                <w:rFonts w:ascii="Aptos" w:hAnsi="Aptos"/>
              </w:rPr>
              <w:t xml:space="preserve">Section 23 - </w:t>
            </w:r>
            <w:r w:rsidRPr="00CA2B83">
              <w:rPr>
                <w:rFonts w:ascii="Aptos" w:hAnsi="Aptos"/>
              </w:rPr>
              <w:br/>
              <w:t xml:space="preserve">Request to </w:t>
            </w:r>
            <w:r w:rsidRPr="00CA2B83">
              <w:rPr>
                <w:rFonts w:ascii="Aptos" w:hAnsi="Aptos"/>
              </w:rPr>
              <w:lastRenderedPageBreak/>
              <w:t>change transition period</w:t>
            </w:r>
          </w:p>
        </w:tc>
        <w:tc>
          <w:tcPr>
            <w:tcW w:w="7420" w:type="dxa"/>
            <w:tcBorders>
              <w:top w:val="single" w:sz="4" w:space="0" w:color="4C7D2C" w:themeColor="accent6"/>
              <w:bottom w:val="single" w:sz="4" w:space="0" w:color="auto"/>
            </w:tcBorders>
          </w:tcPr>
          <w:p w14:paraId="72B04256" w14:textId="77777777" w:rsidR="004C5F33" w:rsidRPr="00CA2B83" w:rsidRDefault="004C5F33" w:rsidP="004C5F33">
            <w:pPr>
              <w:pStyle w:val="SITableBody"/>
              <w:spacing w:after="100" w:afterAutospacing="1"/>
              <w:ind w:left="60"/>
              <w:rPr>
                <w:rFonts w:ascii="Aptos" w:hAnsi="Aptos"/>
              </w:rPr>
            </w:pPr>
            <w:r w:rsidRPr="00CA2B83">
              <w:rPr>
                <w:rFonts w:ascii="Aptos" w:hAnsi="Aptos"/>
              </w:rPr>
              <w:lastRenderedPageBreak/>
              <w:t>Not applicable for this submission.</w:t>
            </w:r>
          </w:p>
          <w:p w14:paraId="660FE817" w14:textId="77777777" w:rsidR="004C5F33" w:rsidRPr="00CA2B83" w:rsidRDefault="004C5F33" w:rsidP="004C5F33">
            <w:pPr>
              <w:pStyle w:val="SITableBody"/>
              <w:spacing w:after="100" w:afterAutospacing="1"/>
              <w:ind w:left="60"/>
              <w:rPr>
                <w:rFonts w:ascii="Aptos" w:hAnsi="Aptos"/>
              </w:rPr>
            </w:pPr>
          </w:p>
        </w:tc>
      </w:tr>
      <w:tr w:rsidR="004C5F33" w:rsidRPr="00CA2B83" w14:paraId="58524292" w14:textId="77777777" w:rsidTr="00294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4" w:type="dxa"/>
            <w:tcBorders>
              <w:top w:val="single" w:sz="4" w:space="0" w:color="auto"/>
              <w:left w:val="nil"/>
              <w:bottom w:val="single" w:sz="4" w:space="0" w:color="auto"/>
              <w:right w:val="nil"/>
            </w:tcBorders>
          </w:tcPr>
          <w:p w14:paraId="6FC5DD4F" w14:textId="77777777" w:rsidR="004C5F33" w:rsidRPr="00CA2B83" w:rsidRDefault="004C5F33" w:rsidP="004C5F33">
            <w:pPr>
              <w:pStyle w:val="SITableHeading2"/>
              <w:rPr>
                <w:rFonts w:ascii="Aptos" w:hAnsi="Aptos"/>
              </w:rPr>
            </w:pPr>
            <w:r w:rsidRPr="00CA2B83">
              <w:rPr>
                <w:rFonts w:ascii="Aptos" w:hAnsi="Aptos"/>
              </w:rPr>
              <w:lastRenderedPageBreak/>
              <w:t xml:space="preserve">Section 25 –  </w:t>
            </w:r>
            <w:r w:rsidRPr="00CA2B83">
              <w:rPr>
                <w:rFonts w:ascii="Aptos" w:hAnsi="Aptos"/>
              </w:rPr>
              <w:br/>
              <w:t>Pre-requisites</w:t>
            </w:r>
          </w:p>
        </w:tc>
        <w:tc>
          <w:tcPr>
            <w:tcW w:w="7420" w:type="dxa"/>
            <w:tcBorders>
              <w:top w:val="single" w:sz="4" w:space="0" w:color="auto"/>
              <w:left w:val="nil"/>
              <w:bottom w:val="single" w:sz="4" w:space="0" w:color="auto"/>
              <w:right w:val="nil"/>
            </w:tcBorders>
          </w:tcPr>
          <w:p w14:paraId="721F8774" w14:textId="2856E6F8" w:rsidR="004C5F33" w:rsidRPr="00CA2B83" w:rsidRDefault="004C5F33" w:rsidP="004C5F33">
            <w:pPr>
              <w:pStyle w:val="BodyTextSI"/>
              <w:rPr>
                <w:rFonts w:ascii="Aptos" w:hAnsi="Aptos"/>
                <w:sz w:val="22"/>
                <w:szCs w:val="21"/>
              </w:rPr>
            </w:pPr>
            <w:r>
              <w:rPr>
                <w:rFonts w:ascii="Aptos" w:hAnsi="Aptos"/>
              </w:rPr>
              <w:t xml:space="preserve">                                                                                                                                               </w:t>
            </w:r>
            <w:r w:rsidRPr="00CA2B83">
              <w:rPr>
                <w:rFonts w:ascii="Aptos" w:hAnsi="Aptos"/>
              </w:rPr>
              <w:t xml:space="preserve">Details included in Section 25. Pre-requisites in the official document </w:t>
            </w:r>
            <w:r w:rsidRPr="005F41DD">
              <w:rPr>
                <w:rFonts w:ascii="Aptos" w:hAnsi="Aptos"/>
                <w:b/>
                <w:bCs/>
                <w:sz w:val="22"/>
                <w:szCs w:val="21"/>
              </w:rPr>
              <w:t xml:space="preserve">2 </w:t>
            </w:r>
            <w:proofErr w:type="gramStart"/>
            <w:r w:rsidRPr="005F41DD">
              <w:rPr>
                <w:rFonts w:ascii="Aptos" w:hAnsi="Aptos"/>
                <w:b/>
                <w:bCs/>
                <w:sz w:val="22"/>
                <w:szCs w:val="21"/>
              </w:rPr>
              <w:t>SUB.LivestockAndFeedlot.Training.Product</w:t>
            </w:r>
            <w:proofErr w:type="gramEnd"/>
            <w:r w:rsidRPr="005F41DD">
              <w:rPr>
                <w:rFonts w:ascii="Aptos" w:hAnsi="Aptos"/>
                <w:b/>
                <w:bCs/>
                <w:sz w:val="22"/>
                <w:szCs w:val="21"/>
              </w:rPr>
              <w:t>.Submission.Form.v2.0</w:t>
            </w:r>
          </w:p>
          <w:p w14:paraId="14C8041B" w14:textId="3E9C6E64" w:rsidR="004C5F33" w:rsidRPr="00CA2B83" w:rsidRDefault="004C5F33" w:rsidP="004C5F33">
            <w:pPr>
              <w:pStyle w:val="SITableBody"/>
              <w:rPr>
                <w:rFonts w:ascii="Aptos" w:hAnsi="Aptos"/>
                <w:color w:val="FF0000"/>
              </w:rPr>
            </w:pPr>
          </w:p>
        </w:tc>
      </w:tr>
    </w:tbl>
    <w:p w14:paraId="509CF497" w14:textId="2CB37E03" w:rsidR="00210D83" w:rsidRPr="00CA2B83" w:rsidRDefault="00210D83" w:rsidP="00AF6453">
      <w:pPr>
        <w:rPr>
          <w:rFonts w:ascii="Aptos" w:hAnsi="Aptos"/>
        </w:rPr>
      </w:pPr>
    </w:p>
    <w:p w14:paraId="024EC3FF" w14:textId="09588B5A" w:rsidR="00AF6453" w:rsidRPr="00CA2B83" w:rsidRDefault="00AF6453" w:rsidP="00AF6453">
      <w:pPr>
        <w:pStyle w:val="SIBodyText"/>
        <w:rPr>
          <w:rFonts w:ascii="Aptos" w:hAnsi="Aptos"/>
          <w:color w:val="4C7D2C"/>
          <w:sz w:val="28"/>
          <w:szCs w:val="28"/>
        </w:rPr>
      </w:pPr>
    </w:p>
    <w:p w14:paraId="50BB997B" w14:textId="77777777" w:rsidR="00AB590D" w:rsidRPr="00CA2B83" w:rsidRDefault="00AB590D" w:rsidP="00AB590D">
      <w:pPr>
        <w:rPr>
          <w:rFonts w:ascii="Aptos" w:hAnsi="Aptos"/>
        </w:rPr>
      </w:pPr>
    </w:p>
    <w:p w14:paraId="1B9EAECE" w14:textId="77777777" w:rsidR="00AB590D" w:rsidRPr="00CA2B83" w:rsidRDefault="00AB590D" w:rsidP="00AB590D">
      <w:pPr>
        <w:rPr>
          <w:rFonts w:ascii="Aptos" w:hAnsi="Aptos"/>
        </w:rPr>
      </w:pPr>
    </w:p>
    <w:p w14:paraId="1CFB3054" w14:textId="77777777" w:rsidR="00AB590D" w:rsidRPr="00CA2B83" w:rsidRDefault="00AB590D" w:rsidP="00AB590D">
      <w:pPr>
        <w:rPr>
          <w:rFonts w:ascii="Aptos" w:hAnsi="Aptos"/>
        </w:rPr>
      </w:pPr>
    </w:p>
    <w:p w14:paraId="385CB163" w14:textId="77777777" w:rsidR="00AB590D" w:rsidRPr="00CA2B83" w:rsidRDefault="00AB590D" w:rsidP="00AB590D">
      <w:pPr>
        <w:rPr>
          <w:rFonts w:ascii="Aptos" w:hAnsi="Aptos"/>
        </w:rPr>
      </w:pPr>
    </w:p>
    <w:p w14:paraId="4B0AA626" w14:textId="77777777" w:rsidR="00AB590D" w:rsidRPr="00CA2B83" w:rsidRDefault="00AB590D" w:rsidP="00AB590D">
      <w:pPr>
        <w:rPr>
          <w:rFonts w:ascii="Aptos" w:hAnsi="Aptos"/>
        </w:rPr>
      </w:pPr>
    </w:p>
    <w:p w14:paraId="56C13A55" w14:textId="77777777" w:rsidR="00AB590D" w:rsidRPr="00CA2B83" w:rsidRDefault="00AB590D" w:rsidP="00AB590D">
      <w:pPr>
        <w:rPr>
          <w:rFonts w:ascii="Aptos" w:hAnsi="Aptos"/>
        </w:rPr>
      </w:pPr>
    </w:p>
    <w:p w14:paraId="4C5FDF95" w14:textId="77777777" w:rsidR="00AB590D" w:rsidRPr="00CA2B83" w:rsidRDefault="00AB590D" w:rsidP="00AB590D">
      <w:pPr>
        <w:rPr>
          <w:rFonts w:ascii="Aptos" w:hAnsi="Aptos"/>
        </w:rPr>
      </w:pPr>
    </w:p>
    <w:p w14:paraId="50FA9B78" w14:textId="77777777" w:rsidR="00AB590D" w:rsidRPr="00CA2B83" w:rsidRDefault="00AB590D" w:rsidP="00AB590D">
      <w:pPr>
        <w:rPr>
          <w:rFonts w:ascii="Aptos" w:hAnsi="Aptos"/>
        </w:rPr>
      </w:pPr>
    </w:p>
    <w:p w14:paraId="49BC69FE" w14:textId="77777777" w:rsidR="00AB590D" w:rsidRPr="00CA2B83" w:rsidRDefault="00AB590D" w:rsidP="00AB590D">
      <w:pPr>
        <w:rPr>
          <w:rFonts w:ascii="Aptos" w:hAnsi="Aptos"/>
        </w:rPr>
      </w:pPr>
    </w:p>
    <w:p w14:paraId="612158CF" w14:textId="77777777" w:rsidR="00AB590D" w:rsidRPr="00CA2B83" w:rsidRDefault="00AB590D" w:rsidP="00AB590D">
      <w:pPr>
        <w:rPr>
          <w:rFonts w:ascii="Aptos" w:hAnsi="Aptos"/>
        </w:rPr>
      </w:pPr>
    </w:p>
    <w:p w14:paraId="082CD610" w14:textId="77777777" w:rsidR="00AB590D" w:rsidRPr="00CA2B83" w:rsidRDefault="00AB590D" w:rsidP="00AB590D">
      <w:pPr>
        <w:rPr>
          <w:rFonts w:ascii="Aptos" w:hAnsi="Aptos"/>
        </w:rPr>
      </w:pPr>
    </w:p>
    <w:p w14:paraId="5F6D21AB" w14:textId="77777777" w:rsidR="00AB590D" w:rsidRPr="00CA2B83" w:rsidRDefault="00AB590D" w:rsidP="00AB590D">
      <w:pPr>
        <w:rPr>
          <w:rFonts w:ascii="Aptos" w:hAnsi="Aptos"/>
        </w:rPr>
      </w:pPr>
    </w:p>
    <w:p w14:paraId="5007552B" w14:textId="77777777" w:rsidR="00AB590D" w:rsidRPr="00CA2B83" w:rsidRDefault="00AB590D" w:rsidP="00AB590D">
      <w:pPr>
        <w:rPr>
          <w:rFonts w:ascii="Aptos" w:hAnsi="Aptos"/>
        </w:rPr>
      </w:pPr>
    </w:p>
    <w:p w14:paraId="7C23D5BD" w14:textId="77777777" w:rsidR="00AB590D" w:rsidRPr="00CA2B83" w:rsidRDefault="00AB590D" w:rsidP="00AB590D">
      <w:pPr>
        <w:rPr>
          <w:rFonts w:ascii="Aptos" w:hAnsi="Aptos"/>
        </w:rPr>
      </w:pPr>
    </w:p>
    <w:p w14:paraId="716146CF" w14:textId="77777777" w:rsidR="00AB590D" w:rsidRPr="00CA2B83" w:rsidRDefault="00AB590D" w:rsidP="00AB590D">
      <w:pPr>
        <w:rPr>
          <w:rFonts w:ascii="Aptos" w:hAnsi="Aptos"/>
        </w:rPr>
      </w:pPr>
    </w:p>
    <w:p w14:paraId="0EBB9813" w14:textId="77777777" w:rsidR="00AB590D" w:rsidRPr="00CA2B83" w:rsidRDefault="00AB590D" w:rsidP="00AB590D">
      <w:pPr>
        <w:rPr>
          <w:rFonts w:ascii="Aptos" w:hAnsi="Aptos"/>
        </w:rPr>
      </w:pPr>
    </w:p>
    <w:p w14:paraId="3622B963" w14:textId="77777777" w:rsidR="00AB590D" w:rsidRPr="00CA2B83" w:rsidRDefault="00AB590D" w:rsidP="00AB590D">
      <w:pPr>
        <w:rPr>
          <w:rFonts w:ascii="Aptos" w:hAnsi="Aptos"/>
        </w:rPr>
      </w:pPr>
    </w:p>
    <w:p w14:paraId="39437912" w14:textId="77777777" w:rsidR="00AB590D" w:rsidRPr="00CA2B83" w:rsidRDefault="00AB590D" w:rsidP="00AB590D">
      <w:pPr>
        <w:rPr>
          <w:rFonts w:ascii="Aptos" w:hAnsi="Aptos"/>
        </w:rPr>
      </w:pPr>
    </w:p>
    <w:p w14:paraId="4C3FB341" w14:textId="77777777" w:rsidR="00AB590D" w:rsidRPr="00CA2B83" w:rsidRDefault="00AB590D" w:rsidP="00AB590D">
      <w:pPr>
        <w:rPr>
          <w:rFonts w:ascii="Aptos" w:hAnsi="Aptos"/>
        </w:rPr>
      </w:pPr>
    </w:p>
    <w:p w14:paraId="3F9F9189" w14:textId="77777777" w:rsidR="00AB590D" w:rsidRPr="00CA2B83" w:rsidRDefault="00AB590D" w:rsidP="00AB590D">
      <w:pPr>
        <w:rPr>
          <w:rFonts w:ascii="Aptos" w:hAnsi="Aptos"/>
        </w:rPr>
      </w:pPr>
    </w:p>
    <w:p w14:paraId="5CA700D7" w14:textId="77777777" w:rsidR="00AB590D" w:rsidRPr="00CA2B83" w:rsidRDefault="00AB590D" w:rsidP="00AB590D">
      <w:pPr>
        <w:rPr>
          <w:rFonts w:ascii="Aptos" w:hAnsi="Aptos"/>
        </w:rPr>
      </w:pPr>
    </w:p>
    <w:p w14:paraId="39909068" w14:textId="77777777" w:rsidR="00AB590D" w:rsidRPr="00CA2B83" w:rsidRDefault="00AB590D" w:rsidP="00AB590D">
      <w:pPr>
        <w:rPr>
          <w:rFonts w:ascii="Aptos" w:hAnsi="Aptos"/>
        </w:rPr>
      </w:pPr>
    </w:p>
    <w:p w14:paraId="0B8A3401" w14:textId="77777777" w:rsidR="00AB590D" w:rsidRPr="00CA2B83" w:rsidRDefault="00AB590D" w:rsidP="00AB590D">
      <w:pPr>
        <w:rPr>
          <w:rFonts w:ascii="Aptos" w:hAnsi="Aptos"/>
        </w:rPr>
      </w:pPr>
    </w:p>
    <w:p w14:paraId="3B0BB1BE" w14:textId="77777777" w:rsidR="00AB590D" w:rsidRPr="00CA2B83" w:rsidRDefault="00AB590D" w:rsidP="00AB590D">
      <w:pPr>
        <w:rPr>
          <w:rFonts w:ascii="Aptos" w:hAnsi="Aptos"/>
        </w:rPr>
      </w:pPr>
    </w:p>
    <w:p w14:paraId="28F56A6C" w14:textId="77777777" w:rsidR="00AB590D" w:rsidRPr="00CA2B83" w:rsidRDefault="00AB590D" w:rsidP="00AB590D">
      <w:pPr>
        <w:rPr>
          <w:rFonts w:ascii="Aptos" w:hAnsi="Aptos"/>
        </w:rPr>
      </w:pPr>
    </w:p>
    <w:p w14:paraId="314EB04D" w14:textId="32CE437A" w:rsidR="00AB590D" w:rsidRPr="00CA2B83" w:rsidRDefault="00AB590D" w:rsidP="00AB590D">
      <w:pPr>
        <w:tabs>
          <w:tab w:val="left" w:pos="3240"/>
        </w:tabs>
        <w:rPr>
          <w:rFonts w:ascii="Aptos" w:hAnsi="Aptos"/>
        </w:rPr>
      </w:pPr>
      <w:r w:rsidRPr="00CA2B83">
        <w:rPr>
          <w:rFonts w:ascii="Aptos" w:hAnsi="Aptos"/>
        </w:rPr>
        <w:tab/>
      </w:r>
    </w:p>
    <w:sectPr w:rsidR="00AB590D" w:rsidRPr="00CA2B83" w:rsidSect="000C4A4C">
      <w:footerReference w:type="even" r:id="rId13"/>
      <w:footerReference w:type="default" r:id="rId14"/>
      <w:headerReference w:type="first" r:id="rId15"/>
      <w:footerReference w:type="first" r:id="rId16"/>
      <w:pgSz w:w="11906" w:h="16838"/>
      <w:pgMar w:top="1166"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D291" w14:textId="77777777" w:rsidR="000C4A4C" w:rsidRDefault="000C4A4C" w:rsidP="005072F6">
      <w:r>
        <w:separator/>
      </w:r>
    </w:p>
  </w:endnote>
  <w:endnote w:type="continuationSeparator" w:id="0">
    <w:p w14:paraId="2644B6B8" w14:textId="77777777" w:rsidR="000C4A4C" w:rsidRDefault="000C4A4C"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18AA" w14:textId="06BC50CA" w:rsidR="00070726" w:rsidRDefault="00070726" w:rsidP="00E7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b/>
        <w:bCs/>
      </w:rPr>
      <w:id w:val="1546797247"/>
      <w:docPartObj>
        <w:docPartGallery w:val="Page Numbers (Bottom of Page)"/>
        <w:docPartUnique/>
      </w:docPartObj>
    </w:sdtPr>
    <w:sdtEndPr>
      <w:rPr>
        <w:rStyle w:val="PageNumber"/>
      </w:rPr>
    </w:sdtEndPr>
    <w:sdtContent>
      <w:p w14:paraId="19ACBD9B" w14:textId="77777777" w:rsidR="00A60CC7" w:rsidRPr="009E61F9" w:rsidRDefault="00A60CC7" w:rsidP="00A60CC7">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1</w:t>
        </w:r>
        <w:r w:rsidRPr="009E61F9">
          <w:rPr>
            <w:rStyle w:val="PageNumber"/>
            <w:rFonts w:ascii="Avenir Book" w:hAnsi="Avenir Book"/>
            <w:b/>
            <w:bCs/>
          </w:rPr>
          <w:fldChar w:fldCharType="end"/>
        </w:r>
      </w:p>
    </w:sdtContent>
  </w:sdt>
  <w:p w14:paraId="316F99DE" w14:textId="0CB94A50" w:rsidR="005072F6" w:rsidRPr="00A60CC7" w:rsidRDefault="00A60CC7" w:rsidP="00A60CC7">
    <w:pPr>
      <w:pStyle w:val="Footer"/>
      <w:tabs>
        <w:tab w:val="clear" w:pos="4513"/>
        <w:tab w:val="clear" w:pos="9026"/>
        <w:tab w:val="right" w:pos="9412"/>
      </w:tabs>
      <w:ind w:right="360"/>
      <w:rPr>
        <w:rFonts w:ascii="Avenir Medium" w:hAnsi="Avenir Medium"/>
        <w:color w:val="1E3531"/>
      </w:rPr>
    </w:pPr>
    <w:r w:rsidRPr="00852DE7">
      <w:rPr>
        <w:rFonts w:ascii="Avenir Medium" w:hAnsi="Avenir Medium"/>
        <w:color w:val="1E3531"/>
      </w:rPr>
      <w:t xml:space="preserve">Information for </w:t>
    </w:r>
    <w:r>
      <w:rPr>
        <w:rFonts w:ascii="Avenir Medium" w:hAnsi="Avenir Medium"/>
        <w:color w:val="1E3531"/>
      </w:rPr>
      <w:t>Training Package Assurance Body for submission of</w:t>
    </w:r>
    <w:r w:rsidRPr="00852DE7">
      <w:rPr>
        <w:rFonts w:ascii="Avenir Medium" w:hAnsi="Avenir Medium"/>
        <w:color w:val="1E3531"/>
      </w:rPr>
      <w:t xml:space="preserve"> training package products in </w:t>
    </w:r>
    <w:r w:rsidR="00AB590D" w:rsidRPr="001C76F0">
      <w:rPr>
        <w:i/>
        <w:iCs/>
      </w:rPr>
      <w:t>AHC Agriculture, Horticulture and Conservation and Land Management Training Package</w:t>
    </w:r>
    <w:r w:rsidR="00AB590D" w:rsidRPr="001C76F0">
      <w:t xml:space="preserve"> Release 11.0.</w:t>
    </w:r>
    <w:r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b/>
        <w:bCs/>
      </w:rPr>
      <w:id w:val="-720909921"/>
      <w:docPartObj>
        <w:docPartGallery w:val="Page Numbers (Bottom of Page)"/>
        <w:docPartUnique/>
      </w:docPartObj>
    </w:sdtPr>
    <w:sdtEndPr>
      <w:rPr>
        <w:rStyle w:val="PageNumber"/>
      </w:rPr>
    </w:sdtEndPr>
    <w:sdtContent>
      <w:p w14:paraId="26D782F3" w14:textId="77777777" w:rsidR="00B26CED" w:rsidRPr="009E61F9" w:rsidRDefault="00B26CED" w:rsidP="00B26CED">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2</w:t>
        </w:r>
        <w:r w:rsidRPr="009E61F9">
          <w:rPr>
            <w:rStyle w:val="PageNumber"/>
            <w:rFonts w:ascii="Avenir Book" w:hAnsi="Avenir Book"/>
            <w:b/>
            <w:bCs/>
          </w:rPr>
          <w:fldChar w:fldCharType="end"/>
        </w:r>
      </w:p>
    </w:sdtContent>
  </w:sdt>
  <w:p w14:paraId="1319A1EA" w14:textId="2C977BBE" w:rsidR="00B26CED" w:rsidRPr="00B26CED" w:rsidRDefault="00852DE7" w:rsidP="00852DE7">
    <w:pPr>
      <w:pStyle w:val="Footer"/>
      <w:tabs>
        <w:tab w:val="clear" w:pos="4513"/>
        <w:tab w:val="clear" w:pos="9026"/>
        <w:tab w:val="right" w:pos="9412"/>
      </w:tabs>
      <w:ind w:right="360"/>
      <w:rPr>
        <w:rFonts w:ascii="Avenir Medium" w:hAnsi="Avenir Medium"/>
        <w:color w:val="1E3531"/>
      </w:rPr>
    </w:pPr>
    <w:r w:rsidRPr="003A06E8">
      <w:rPr>
        <w:rFonts w:ascii="Avenir Medium" w:hAnsi="Avenir Medium"/>
      </w:rPr>
      <w:t xml:space="preserve">Information for </w:t>
    </w:r>
    <w:r w:rsidR="00A60CC7" w:rsidRPr="003A06E8">
      <w:rPr>
        <w:rFonts w:ascii="Avenir Medium" w:hAnsi="Avenir Medium"/>
      </w:rPr>
      <w:t>Training Package Assurance Body for submission of</w:t>
    </w:r>
    <w:r w:rsidRPr="003A06E8">
      <w:rPr>
        <w:rFonts w:ascii="Avenir Medium" w:hAnsi="Avenir Medium"/>
      </w:rPr>
      <w:t xml:space="preserve"> training package products in </w:t>
    </w:r>
    <w:r w:rsidR="003A06E8" w:rsidRPr="003A06E8">
      <w:rPr>
        <w:rFonts w:ascii="Avenir Medium" w:hAnsi="Avenir Medium"/>
        <w:i/>
        <w:iCs/>
      </w:rPr>
      <w:t xml:space="preserve">AHC Agriculture, Horticulture, and Conservation and Land Management </w:t>
    </w:r>
    <w:r w:rsidRPr="003A06E8">
      <w:rPr>
        <w:rFonts w:ascii="Avenir Medium" w:hAnsi="Avenir Medium"/>
        <w:i/>
        <w:iCs/>
      </w:rPr>
      <w:t>Training Package</w:t>
    </w:r>
    <w:r w:rsidRPr="003A06E8">
      <w:rPr>
        <w:rFonts w:ascii="Avenir Medium" w:hAnsi="Avenir Medium"/>
      </w:rPr>
      <w:t xml:space="preserve"> Release </w:t>
    </w:r>
    <w:r w:rsidR="003A06E8" w:rsidRPr="003A06E8">
      <w:rPr>
        <w:rFonts w:ascii="Avenir Medium" w:hAnsi="Avenir Medium"/>
      </w:rPr>
      <w:t>11.0</w:t>
    </w:r>
    <w:r w:rsidR="00B26CED" w:rsidRPr="009E61F9">
      <w:rPr>
        <w:rFonts w:ascii="Avenir Medium" w:hAnsi="Avenir Medium"/>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CFC71" w14:textId="77777777" w:rsidR="000C4A4C" w:rsidRDefault="000C4A4C" w:rsidP="005072F6">
      <w:r>
        <w:separator/>
      </w:r>
    </w:p>
  </w:footnote>
  <w:footnote w:type="continuationSeparator" w:id="0">
    <w:p w14:paraId="19995C7F" w14:textId="77777777" w:rsidR="000C4A4C" w:rsidRDefault="000C4A4C" w:rsidP="005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C558" w14:textId="2611335A" w:rsidR="00F9791F" w:rsidRPr="00060C3D" w:rsidRDefault="00F9791F" w:rsidP="00060C3D">
    <w:pPr>
      <w:pStyle w:val="Heading1SI"/>
      <w:jc w:val="right"/>
      <w:rPr>
        <w:color w:val="auto"/>
        <w:sz w:val="40"/>
        <w:szCs w:val="40"/>
      </w:rPr>
    </w:pPr>
    <w:r w:rsidRPr="00EB3FB2">
      <w:rPr>
        <w:noProof/>
        <w:sz w:val="52"/>
        <w:szCs w:val="48"/>
      </w:rPr>
      <w:drawing>
        <wp:anchor distT="0" distB="0" distL="114300" distR="114300" simplePos="0" relativeHeight="251659264" behindDoc="0" locked="0" layoutInCell="1" allowOverlap="1" wp14:anchorId="6518BAF9" wp14:editId="547C4B22">
          <wp:simplePos x="0" y="0"/>
          <wp:positionH relativeFrom="margin">
            <wp:posOffset>-180228</wp:posOffset>
          </wp:positionH>
          <wp:positionV relativeFrom="paragraph">
            <wp:posOffset>155015</wp:posOffset>
          </wp:positionV>
          <wp:extent cx="1920240" cy="857250"/>
          <wp:effectExtent l="0" t="0" r="0" b="0"/>
          <wp:wrapSquare wrapText="bothSides"/>
          <wp:docPr id="1057019834" name="Picture 10570198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1">
                    <a:extLst>
                      <a:ext uri="{28A0092B-C50C-407E-A947-70E740481C1C}">
                        <a14:useLocalDpi xmlns:a14="http://schemas.microsoft.com/office/drawing/2010/main" val="0"/>
                      </a:ext>
                    </a:extLst>
                  </a:blip>
                  <a:srcRect t="21164" b="19312"/>
                  <a:stretch/>
                </pic:blipFill>
                <pic:spPr bwMode="auto">
                  <a:xfrm>
                    <a:off x="0" y="0"/>
                    <a:ext cx="192024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DE7" w:rsidRPr="00EB3FB2">
      <w:rPr>
        <w:sz w:val="52"/>
        <w:szCs w:val="48"/>
      </w:rPr>
      <w:t>Information for</w:t>
    </w:r>
    <w:r w:rsidR="00AF5F09">
      <w:rPr>
        <w:sz w:val="52"/>
        <w:szCs w:val="48"/>
      </w:rPr>
      <w:t xml:space="preserve"> TPAB </w:t>
    </w:r>
    <w:r w:rsidR="00AF5F09">
      <w:rPr>
        <w:sz w:val="52"/>
        <w:szCs w:val="48"/>
      </w:rPr>
      <w:br/>
    </w:r>
    <w:r w:rsidR="00060C3D" w:rsidRPr="00060C3D">
      <w:rPr>
        <w:color w:val="auto"/>
        <w:sz w:val="40"/>
        <w:szCs w:val="40"/>
      </w:rPr>
      <w:t>AHC Agriculture, Horticulture and Conservation and Land Management Training Package</w:t>
    </w:r>
    <w:r w:rsidR="00852DE7" w:rsidRPr="00060C3D">
      <w:rPr>
        <w:color w:val="auto"/>
        <w:sz w:val="40"/>
        <w:szCs w:val="40"/>
      </w:rPr>
      <w:t xml:space="preserve"> Release </w:t>
    </w:r>
    <w:r w:rsidR="00060C3D" w:rsidRPr="00060C3D">
      <w:rPr>
        <w:color w:val="auto"/>
        <w:sz w:val="40"/>
        <w:szCs w:val="40"/>
      </w:rPr>
      <w:t>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16E"/>
    <w:multiLevelType w:val="hybridMultilevel"/>
    <w:tmpl w:val="4AF276A6"/>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9C6DD8"/>
    <w:multiLevelType w:val="hybridMultilevel"/>
    <w:tmpl w:val="AC968594"/>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386B9E"/>
    <w:multiLevelType w:val="hybridMultilevel"/>
    <w:tmpl w:val="DA5A3030"/>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55D21B2F"/>
    <w:multiLevelType w:val="multilevel"/>
    <w:tmpl w:val="FCD4F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12AE5"/>
    <w:multiLevelType w:val="hybridMultilevel"/>
    <w:tmpl w:val="9506AA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5FA471B1"/>
    <w:multiLevelType w:val="hybridMultilevel"/>
    <w:tmpl w:val="A648C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23569A5"/>
    <w:multiLevelType w:val="hybridMultilevel"/>
    <w:tmpl w:val="3978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639A4"/>
    <w:multiLevelType w:val="hybridMultilevel"/>
    <w:tmpl w:val="1A7C5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486529">
    <w:abstractNumId w:val="9"/>
  </w:num>
  <w:num w:numId="2" w16cid:durableId="1258755782">
    <w:abstractNumId w:val="1"/>
  </w:num>
  <w:num w:numId="3" w16cid:durableId="594167579">
    <w:abstractNumId w:val="3"/>
  </w:num>
  <w:num w:numId="4" w16cid:durableId="1633174532">
    <w:abstractNumId w:val="3"/>
  </w:num>
  <w:num w:numId="5" w16cid:durableId="583105343">
    <w:abstractNumId w:val="3"/>
  </w:num>
  <w:num w:numId="6" w16cid:durableId="1807501992">
    <w:abstractNumId w:val="3"/>
  </w:num>
  <w:num w:numId="7" w16cid:durableId="1652831368">
    <w:abstractNumId w:val="3"/>
  </w:num>
  <w:num w:numId="8" w16cid:durableId="631056302">
    <w:abstractNumId w:val="10"/>
  </w:num>
  <w:num w:numId="9" w16cid:durableId="1268269248">
    <w:abstractNumId w:val="4"/>
  </w:num>
  <w:num w:numId="10" w16cid:durableId="957881731">
    <w:abstractNumId w:val="8"/>
  </w:num>
  <w:num w:numId="11" w16cid:durableId="498892441">
    <w:abstractNumId w:val="7"/>
  </w:num>
  <w:num w:numId="12" w16cid:durableId="1510827925">
    <w:abstractNumId w:val="0"/>
  </w:num>
  <w:num w:numId="13" w16cid:durableId="1195770490">
    <w:abstractNumId w:val="5"/>
  </w:num>
  <w:num w:numId="14" w16cid:durableId="584190604">
    <w:abstractNumId w:val="6"/>
  </w:num>
  <w:num w:numId="15" w16cid:durableId="158812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78EC"/>
    <w:rsid w:val="00036FCD"/>
    <w:rsid w:val="0004026B"/>
    <w:rsid w:val="00042AC3"/>
    <w:rsid w:val="00054DD8"/>
    <w:rsid w:val="000569C5"/>
    <w:rsid w:val="00060C3D"/>
    <w:rsid w:val="00070726"/>
    <w:rsid w:val="00087B22"/>
    <w:rsid w:val="000C36CF"/>
    <w:rsid w:val="000C4A4C"/>
    <w:rsid w:val="000D09EA"/>
    <w:rsid w:val="000E44DE"/>
    <w:rsid w:val="00111056"/>
    <w:rsid w:val="001268DC"/>
    <w:rsid w:val="0015181F"/>
    <w:rsid w:val="00163D4C"/>
    <w:rsid w:val="001A1A0D"/>
    <w:rsid w:val="001A1F54"/>
    <w:rsid w:val="001B28B0"/>
    <w:rsid w:val="001C76F0"/>
    <w:rsid w:val="001E30C2"/>
    <w:rsid w:val="001E5B8C"/>
    <w:rsid w:val="0020173B"/>
    <w:rsid w:val="00204891"/>
    <w:rsid w:val="00210D83"/>
    <w:rsid w:val="00240C46"/>
    <w:rsid w:val="00241774"/>
    <w:rsid w:val="00243790"/>
    <w:rsid w:val="002452BC"/>
    <w:rsid w:val="0026753F"/>
    <w:rsid w:val="00274821"/>
    <w:rsid w:val="00281EB7"/>
    <w:rsid w:val="00294EBF"/>
    <w:rsid w:val="002A107A"/>
    <w:rsid w:val="002B76F5"/>
    <w:rsid w:val="002C18D9"/>
    <w:rsid w:val="002C41E9"/>
    <w:rsid w:val="002D62DE"/>
    <w:rsid w:val="002E736E"/>
    <w:rsid w:val="002E7E0C"/>
    <w:rsid w:val="00313EC0"/>
    <w:rsid w:val="00320910"/>
    <w:rsid w:val="00323169"/>
    <w:rsid w:val="00332282"/>
    <w:rsid w:val="003410DD"/>
    <w:rsid w:val="00342AA2"/>
    <w:rsid w:val="00351D49"/>
    <w:rsid w:val="0036576B"/>
    <w:rsid w:val="0037280B"/>
    <w:rsid w:val="00386EBA"/>
    <w:rsid w:val="00397394"/>
    <w:rsid w:val="003A06E8"/>
    <w:rsid w:val="003A7F31"/>
    <w:rsid w:val="003B0049"/>
    <w:rsid w:val="003C12C8"/>
    <w:rsid w:val="003E53B0"/>
    <w:rsid w:val="0040475A"/>
    <w:rsid w:val="00416588"/>
    <w:rsid w:val="00420402"/>
    <w:rsid w:val="00430E24"/>
    <w:rsid w:val="0043176A"/>
    <w:rsid w:val="00432BE9"/>
    <w:rsid w:val="00465452"/>
    <w:rsid w:val="004805EE"/>
    <w:rsid w:val="004A629B"/>
    <w:rsid w:val="004B6E52"/>
    <w:rsid w:val="004B78A2"/>
    <w:rsid w:val="004C5F33"/>
    <w:rsid w:val="004F3D79"/>
    <w:rsid w:val="00502602"/>
    <w:rsid w:val="005072F6"/>
    <w:rsid w:val="00511114"/>
    <w:rsid w:val="00537C9A"/>
    <w:rsid w:val="005411F6"/>
    <w:rsid w:val="00542875"/>
    <w:rsid w:val="0054417A"/>
    <w:rsid w:val="0058025E"/>
    <w:rsid w:val="00592460"/>
    <w:rsid w:val="005B4F1F"/>
    <w:rsid w:val="005B5EF9"/>
    <w:rsid w:val="005C24A5"/>
    <w:rsid w:val="005C72C0"/>
    <w:rsid w:val="005F41DD"/>
    <w:rsid w:val="005F4A74"/>
    <w:rsid w:val="005F520D"/>
    <w:rsid w:val="0060347B"/>
    <w:rsid w:val="006113FE"/>
    <w:rsid w:val="00614A33"/>
    <w:rsid w:val="00615ADB"/>
    <w:rsid w:val="00623328"/>
    <w:rsid w:val="0062605C"/>
    <w:rsid w:val="00654B28"/>
    <w:rsid w:val="00663802"/>
    <w:rsid w:val="00663DE1"/>
    <w:rsid w:val="00675F4B"/>
    <w:rsid w:val="006C0AA0"/>
    <w:rsid w:val="006C1D6C"/>
    <w:rsid w:val="006C7FDA"/>
    <w:rsid w:val="006D68E8"/>
    <w:rsid w:val="006E7F0B"/>
    <w:rsid w:val="006F1DB8"/>
    <w:rsid w:val="00727495"/>
    <w:rsid w:val="00751D08"/>
    <w:rsid w:val="007573A3"/>
    <w:rsid w:val="0077388D"/>
    <w:rsid w:val="00775160"/>
    <w:rsid w:val="00780545"/>
    <w:rsid w:val="00786CE8"/>
    <w:rsid w:val="00794BA8"/>
    <w:rsid w:val="007A72C1"/>
    <w:rsid w:val="007B1563"/>
    <w:rsid w:val="007B7BAE"/>
    <w:rsid w:val="007C5BA8"/>
    <w:rsid w:val="007D5643"/>
    <w:rsid w:val="007D79CF"/>
    <w:rsid w:val="00802295"/>
    <w:rsid w:val="008043D0"/>
    <w:rsid w:val="00811644"/>
    <w:rsid w:val="008145C1"/>
    <w:rsid w:val="008354C6"/>
    <w:rsid w:val="00843D0F"/>
    <w:rsid w:val="008479B3"/>
    <w:rsid w:val="00852DE7"/>
    <w:rsid w:val="00860FD3"/>
    <w:rsid w:val="00873810"/>
    <w:rsid w:val="0087410B"/>
    <w:rsid w:val="008A7DDB"/>
    <w:rsid w:val="008B5A4D"/>
    <w:rsid w:val="00910022"/>
    <w:rsid w:val="00916E31"/>
    <w:rsid w:val="0095079F"/>
    <w:rsid w:val="00962BA3"/>
    <w:rsid w:val="00994A1F"/>
    <w:rsid w:val="009A1D99"/>
    <w:rsid w:val="009A262B"/>
    <w:rsid w:val="009A72A9"/>
    <w:rsid w:val="009B2BE1"/>
    <w:rsid w:val="009D364F"/>
    <w:rsid w:val="009D79EB"/>
    <w:rsid w:val="009E61F9"/>
    <w:rsid w:val="009F34EB"/>
    <w:rsid w:val="00A00FA4"/>
    <w:rsid w:val="00A1539A"/>
    <w:rsid w:val="00A27EED"/>
    <w:rsid w:val="00A35C67"/>
    <w:rsid w:val="00A37A66"/>
    <w:rsid w:val="00A504A3"/>
    <w:rsid w:val="00A60CC7"/>
    <w:rsid w:val="00A6526C"/>
    <w:rsid w:val="00A751D6"/>
    <w:rsid w:val="00A9687F"/>
    <w:rsid w:val="00AA3B1E"/>
    <w:rsid w:val="00AB590D"/>
    <w:rsid w:val="00AF15D7"/>
    <w:rsid w:val="00AF5F09"/>
    <w:rsid w:val="00AF6453"/>
    <w:rsid w:val="00B067E1"/>
    <w:rsid w:val="00B1606A"/>
    <w:rsid w:val="00B262B9"/>
    <w:rsid w:val="00B26CED"/>
    <w:rsid w:val="00B3721C"/>
    <w:rsid w:val="00B43EBA"/>
    <w:rsid w:val="00B52FED"/>
    <w:rsid w:val="00B53BB2"/>
    <w:rsid w:val="00B76ACD"/>
    <w:rsid w:val="00B851EB"/>
    <w:rsid w:val="00B962D8"/>
    <w:rsid w:val="00BA30A9"/>
    <w:rsid w:val="00BB4D8B"/>
    <w:rsid w:val="00BC45D9"/>
    <w:rsid w:val="00BD62D6"/>
    <w:rsid w:val="00BE0C39"/>
    <w:rsid w:val="00BE3DD6"/>
    <w:rsid w:val="00BE5E1C"/>
    <w:rsid w:val="00BE67ED"/>
    <w:rsid w:val="00BE6AFF"/>
    <w:rsid w:val="00C12657"/>
    <w:rsid w:val="00C23A40"/>
    <w:rsid w:val="00C358CB"/>
    <w:rsid w:val="00C40B8C"/>
    <w:rsid w:val="00C40BC2"/>
    <w:rsid w:val="00C56A1A"/>
    <w:rsid w:val="00C67421"/>
    <w:rsid w:val="00C733D1"/>
    <w:rsid w:val="00CA2B83"/>
    <w:rsid w:val="00CA46CF"/>
    <w:rsid w:val="00CB1110"/>
    <w:rsid w:val="00CD45AE"/>
    <w:rsid w:val="00CF35AE"/>
    <w:rsid w:val="00D208B5"/>
    <w:rsid w:val="00D37EAB"/>
    <w:rsid w:val="00D43721"/>
    <w:rsid w:val="00D500B8"/>
    <w:rsid w:val="00D50A46"/>
    <w:rsid w:val="00D533A7"/>
    <w:rsid w:val="00D6174B"/>
    <w:rsid w:val="00D620B1"/>
    <w:rsid w:val="00D6488A"/>
    <w:rsid w:val="00D9195E"/>
    <w:rsid w:val="00DA1ADF"/>
    <w:rsid w:val="00DB059B"/>
    <w:rsid w:val="00DB59E7"/>
    <w:rsid w:val="00DE2878"/>
    <w:rsid w:val="00DF361C"/>
    <w:rsid w:val="00E018B9"/>
    <w:rsid w:val="00E024AB"/>
    <w:rsid w:val="00E02CBA"/>
    <w:rsid w:val="00E30944"/>
    <w:rsid w:val="00E43A78"/>
    <w:rsid w:val="00E53C53"/>
    <w:rsid w:val="00E550C7"/>
    <w:rsid w:val="00E84724"/>
    <w:rsid w:val="00E958D4"/>
    <w:rsid w:val="00EB3FB2"/>
    <w:rsid w:val="00EB63F3"/>
    <w:rsid w:val="00EC1101"/>
    <w:rsid w:val="00EC2F62"/>
    <w:rsid w:val="00EE4A33"/>
    <w:rsid w:val="00F1088F"/>
    <w:rsid w:val="00F909C2"/>
    <w:rsid w:val="00F964A9"/>
    <w:rsid w:val="00F9791F"/>
    <w:rsid w:val="00FB5B29"/>
    <w:rsid w:val="00FF559D"/>
    <w:rsid w:val="03CF50B5"/>
    <w:rsid w:val="2AA162B9"/>
    <w:rsid w:val="701AA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F520D"/>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F520D"/>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F520D"/>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5F520D"/>
    <w:pPr>
      <w:spacing w:before="200" w:after="200"/>
    </w:pPr>
    <w:rPr>
      <w:rFonts w:ascii="Avenir Book" w:hAnsi="Avenir Book"/>
      <w:b/>
      <w:bCs/>
      <w:color w:val="4C7D2C"/>
    </w:rPr>
  </w:style>
  <w:style w:type="paragraph" w:customStyle="1" w:styleId="SITableHeading2">
    <w:name w:val="SI Table Heading 2"/>
    <w:basedOn w:val="Normal"/>
    <w:autoRedefine/>
    <w:qFormat/>
    <w:rsid w:val="00E53C53"/>
    <w:pPr>
      <w:spacing w:before="200" w:after="240"/>
      <w:ind w:left="57"/>
    </w:pPr>
    <w:rPr>
      <w:rFonts w:ascii="Avenir Medium" w:hAnsi="Avenir Medium" w:cs="Open Sans"/>
      <w:color w:val="4C7D2C"/>
      <w:sz w:val="22"/>
      <w:szCs w:val="21"/>
    </w:rPr>
  </w:style>
  <w:style w:type="paragraph" w:customStyle="1" w:styleId="SITableBody">
    <w:name w:val="SI Table Body"/>
    <w:basedOn w:val="Normal"/>
    <w:qFormat/>
    <w:rsid w:val="00542875"/>
    <w:pPr>
      <w:spacing w:before="200" w:after="200"/>
      <w:ind w:left="57"/>
    </w:pPr>
    <w:rPr>
      <w:rFonts w:ascii="Avenir Book" w:hAnsi="Avenir Book"/>
      <w:color w:val="1E3531"/>
      <w:sz w:val="22"/>
      <w:szCs w:val="21"/>
    </w:rPr>
  </w:style>
  <w:style w:type="character" w:styleId="Hyperlink">
    <w:name w:val="Hyperlink"/>
    <w:basedOn w:val="DefaultParagraphFont"/>
    <w:uiPriority w:val="99"/>
    <w:unhideWhenUsed/>
    <w:rsid w:val="00BE3DD6"/>
    <w:rPr>
      <w:color w:val="4C7D2C"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404B85"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404B85" w:themeColor="accent1" w:themeShade="BF"/>
      <w:sz w:val="26"/>
      <w:szCs w:val="26"/>
    </w:rPr>
  </w:style>
  <w:style w:type="character" w:customStyle="1" w:styleId="Heading3Char">
    <w:name w:val="Heading 3 Char"/>
    <w:basedOn w:val="DefaultParagraphFont"/>
    <w:link w:val="Heading3"/>
    <w:uiPriority w:val="9"/>
    <w:semiHidden/>
    <w:rsid w:val="005F520D"/>
    <w:rPr>
      <w:rFonts w:asciiTheme="majorHAnsi" w:eastAsiaTheme="majorEastAsia" w:hAnsiTheme="majorHAnsi" w:cstheme="majorBidi"/>
      <w:color w:val="2A3258" w:themeColor="accent1" w:themeShade="7F"/>
    </w:rPr>
  </w:style>
  <w:style w:type="character" w:customStyle="1" w:styleId="Heading5Char">
    <w:name w:val="Heading 5 Char"/>
    <w:basedOn w:val="DefaultParagraphFont"/>
    <w:link w:val="Heading5"/>
    <w:uiPriority w:val="9"/>
    <w:semiHidden/>
    <w:rsid w:val="005F520D"/>
    <w:rPr>
      <w:rFonts w:asciiTheme="majorHAnsi" w:eastAsiaTheme="majorEastAsia" w:hAnsiTheme="majorHAnsi" w:cstheme="majorBidi"/>
      <w:color w:val="404B85"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5F520D"/>
    <w:rPr>
      <w:rFonts w:asciiTheme="majorHAnsi" w:eastAsiaTheme="majorEastAsia" w:hAnsiTheme="majorHAnsi" w:cstheme="majorBidi"/>
      <w:i/>
      <w:iCs/>
      <w:color w:val="404B85"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A756C" w:themeColor="text1" w:themeTint="BF"/>
    </w:rPr>
  </w:style>
  <w:style w:type="character" w:customStyle="1" w:styleId="QuoteChar">
    <w:name w:val="Quote Char"/>
    <w:basedOn w:val="DefaultParagraphFont"/>
    <w:link w:val="Quote"/>
    <w:uiPriority w:val="29"/>
    <w:rsid w:val="00BE0C39"/>
    <w:rPr>
      <w:i/>
      <w:iCs/>
      <w:color w:val="4A756C"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5F520D"/>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5F520D"/>
    <w:pPr>
      <w:spacing w:after="240"/>
    </w:pPr>
    <w:rPr>
      <w:rFonts w:ascii="Avenir Medium" w:hAnsi="Avenir Medium"/>
      <w:b/>
      <w:bCs/>
      <w:color w:val="1E3531"/>
      <w:sz w:val="48"/>
      <w:szCs w:val="48"/>
    </w:rPr>
  </w:style>
  <w:style w:type="paragraph" w:customStyle="1" w:styleId="Heading3SI">
    <w:name w:val="Heading 3 SI"/>
    <w:basedOn w:val="Heading3"/>
    <w:qFormat/>
    <w:rsid w:val="005F520D"/>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5F520D"/>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5F520D"/>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F520D"/>
    <w:rPr>
      <w:rFonts w:ascii="Avenir Book" w:hAnsi="Avenir Book"/>
      <w:color w:val="1E3531"/>
    </w:rPr>
  </w:style>
  <w:style w:type="paragraph" w:customStyle="1" w:styleId="PullQuoteSI">
    <w:name w:val="Pull Quote SI"/>
    <w:basedOn w:val="Normal"/>
    <w:qFormat/>
    <w:rsid w:val="005F520D"/>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5F520D"/>
    <w:pPr>
      <w:numPr>
        <w:numId w:val="7"/>
      </w:numPr>
      <w:spacing w:after="0"/>
    </w:pPr>
  </w:style>
  <w:style w:type="character" w:customStyle="1" w:styleId="DotpointsSIChar">
    <w:name w:val="Dot points SI Char"/>
    <w:basedOn w:val="BodyTextSIChar"/>
    <w:link w:val="DotpointsSI"/>
    <w:rsid w:val="005F520D"/>
    <w:rPr>
      <w:rFonts w:ascii="Avenir Book" w:hAnsi="Avenir Book"/>
      <w:color w:val="1E3531"/>
    </w:rPr>
  </w:style>
  <w:style w:type="paragraph" w:customStyle="1" w:styleId="SICoverTItle">
    <w:name w:val="SI Cover TItle"/>
    <w:basedOn w:val="Normal"/>
    <w:link w:val="SICoverTItleChar"/>
    <w:qFormat/>
    <w:rsid w:val="005F520D"/>
    <w:rPr>
      <w:rFonts w:ascii="Avenir Medium" w:hAnsi="Avenir Medium"/>
      <w:color w:val="E8E4DB"/>
      <w:sz w:val="60"/>
      <w:szCs w:val="60"/>
    </w:rPr>
  </w:style>
  <w:style w:type="character" w:customStyle="1" w:styleId="SICoverTItleChar">
    <w:name w:val="SI Cover TItle Char"/>
    <w:basedOn w:val="DefaultParagraphFont"/>
    <w:link w:val="SICoverTItle"/>
    <w:rsid w:val="005F520D"/>
    <w:rPr>
      <w:rFonts w:ascii="Avenir Medium" w:hAnsi="Avenir Medium"/>
      <w:color w:val="E8E4DB"/>
      <w:sz w:val="60"/>
      <w:szCs w:val="60"/>
    </w:rPr>
  </w:style>
  <w:style w:type="paragraph" w:customStyle="1" w:styleId="SICoversubtitle">
    <w:name w:val="SI Cover subtitle"/>
    <w:basedOn w:val="Normal"/>
    <w:link w:val="SICoversubtitleChar"/>
    <w:qFormat/>
    <w:rsid w:val="005F520D"/>
    <w:rPr>
      <w:rFonts w:ascii="Avenir Book" w:hAnsi="Avenir Book"/>
      <w:color w:val="E8E4DB"/>
      <w:sz w:val="28"/>
      <w:szCs w:val="28"/>
    </w:rPr>
  </w:style>
  <w:style w:type="character" w:customStyle="1" w:styleId="SICoversubtitleChar">
    <w:name w:val="SI Cover subtitle Char"/>
    <w:basedOn w:val="DefaultParagraphFont"/>
    <w:link w:val="SICoversubtitle"/>
    <w:rsid w:val="005F520D"/>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F520D"/>
    <w:pPr>
      <w:tabs>
        <w:tab w:val="right" w:leader="dot" w:pos="9402"/>
      </w:tabs>
    </w:pPr>
    <w:rPr>
      <w:noProof/>
    </w:rPr>
  </w:style>
  <w:style w:type="character" w:customStyle="1" w:styleId="SIContentpageheading1Char">
    <w:name w:val="SI Content page heading 1 Char"/>
    <w:basedOn w:val="DefaultParagraphFont"/>
    <w:link w:val="SIContentpageheading1"/>
    <w:rsid w:val="005F520D"/>
    <w:rPr>
      <w:rFonts w:ascii="Avenir Medium" w:hAnsi="Avenir Medium"/>
      <w:noProof/>
      <w:sz w:val="28"/>
      <w:szCs w:val="28"/>
    </w:rPr>
  </w:style>
  <w:style w:type="paragraph" w:customStyle="1" w:styleId="SIContentspageheading2">
    <w:name w:val="SI Contents page heading 2"/>
    <w:basedOn w:val="TOC3"/>
    <w:link w:val="SIContentspageheading2Char"/>
    <w:qFormat/>
    <w:rsid w:val="005F520D"/>
    <w:pPr>
      <w:tabs>
        <w:tab w:val="right" w:leader="dot" w:pos="9402"/>
      </w:tabs>
    </w:pPr>
    <w:rPr>
      <w:noProof/>
    </w:rPr>
  </w:style>
  <w:style w:type="character" w:customStyle="1" w:styleId="SIContentspageheading2Char">
    <w:name w:val="SI Contents page heading 2 Char"/>
    <w:basedOn w:val="DefaultParagraphFont"/>
    <w:link w:val="SIContentspageheading2"/>
    <w:rsid w:val="005F520D"/>
    <w:rPr>
      <w:rFonts w:ascii="Avenir Medium" w:hAnsi="Avenir Medium"/>
      <w:noProof/>
    </w:rPr>
  </w:style>
  <w:style w:type="paragraph" w:customStyle="1" w:styleId="SIContentspageheading3">
    <w:name w:val="SI Contents page heading 3"/>
    <w:basedOn w:val="TOC4"/>
    <w:link w:val="SIContentspageheading3Char"/>
    <w:qFormat/>
    <w:rsid w:val="005F520D"/>
    <w:pPr>
      <w:tabs>
        <w:tab w:val="right" w:leader="dot" w:pos="9402"/>
      </w:tabs>
    </w:pPr>
    <w:rPr>
      <w:noProof/>
    </w:rPr>
  </w:style>
  <w:style w:type="character" w:customStyle="1" w:styleId="SIContentspageheading3Char">
    <w:name w:val="SI Contents page heading 3 Char"/>
    <w:basedOn w:val="DefaultParagraphFont"/>
    <w:link w:val="SIContentspageheading3"/>
    <w:rsid w:val="005F520D"/>
    <w:rPr>
      <w:rFonts w:ascii="Avenir Book" w:hAnsi="Avenir Book"/>
      <w:noProof/>
    </w:rPr>
  </w:style>
  <w:style w:type="paragraph" w:customStyle="1" w:styleId="SIContentspageheading4">
    <w:name w:val="SI Contents page heading 4"/>
    <w:basedOn w:val="TOC5"/>
    <w:link w:val="SIContentspageheading4Char"/>
    <w:qFormat/>
    <w:rsid w:val="005F520D"/>
    <w:pPr>
      <w:tabs>
        <w:tab w:val="right" w:leader="dot" w:pos="9402"/>
      </w:tabs>
    </w:pPr>
    <w:rPr>
      <w:noProof/>
    </w:rPr>
  </w:style>
  <w:style w:type="character" w:customStyle="1" w:styleId="SIContentspageheading4Char">
    <w:name w:val="SI Contents page heading 4 Char"/>
    <w:basedOn w:val="DefaultParagraphFont"/>
    <w:link w:val="SIContentspageheading4"/>
    <w:rsid w:val="005F520D"/>
    <w:rPr>
      <w:rFonts w:ascii="Avenir Book" w:hAnsi="Avenir Book"/>
      <w:noProof/>
      <w:sz w:val="21"/>
      <w:szCs w:val="21"/>
    </w:rPr>
  </w:style>
  <w:style w:type="paragraph" w:customStyle="1" w:styleId="Secondarydotpoint">
    <w:name w:val="Secondary dot point"/>
    <w:basedOn w:val="DotpointsSI"/>
    <w:link w:val="SecondarydotpointChar"/>
    <w:qFormat/>
    <w:rsid w:val="005F520D"/>
    <w:pPr>
      <w:numPr>
        <w:ilvl w:val="1"/>
      </w:numPr>
    </w:pPr>
  </w:style>
  <w:style w:type="character" w:customStyle="1" w:styleId="SecondarydotpointChar">
    <w:name w:val="Secondary dot point Char"/>
    <w:basedOn w:val="DotpointsSIChar"/>
    <w:link w:val="Secondarydotpoint"/>
    <w:rsid w:val="005F520D"/>
    <w:rPr>
      <w:rFonts w:ascii="Avenir Book" w:hAnsi="Avenir Book"/>
      <w:color w:val="1E3531"/>
    </w:rPr>
  </w:style>
  <w:style w:type="character" w:styleId="UnresolvedMention">
    <w:name w:val="Unresolved Mention"/>
    <w:basedOn w:val="DefaultParagraphFont"/>
    <w:uiPriority w:val="99"/>
    <w:semiHidden/>
    <w:unhideWhenUsed/>
    <w:rsid w:val="00AF15D7"/>
    <w:rPr>
      <w:color w:val="605E5C"/>
      <w:shd w:val="clear" w:color="auto" w:fill="E1DFDD"/>
    </w:rPr>
  </w:style>
  <w:style w:type="paragraph" w:styleId="Revision">
    <w:name w:val="Revision"/>
    <w:hidden/>
    <w:uiPriority w:val="99"/>
    <w:semiHidden/>
    <w:rsid w:val="00B76ACD"/>
  </w:style>
  <w:style w:type="character" w:styleId="FollowedHyperlink">
    <w:name w:val="FollowedHyperlink"/>
    <w:basedOn w:val="DefaultParagraphFont"/>
    <w:uiPriority w:val="99"/>
    <w:semiHidden/>
    <w:unhideWhenUsed/>
    <w:rsid w:val="00B76ACD"/>
    <w:rPr>
      <w:color w:val="F3722A" w:themeColor="followedHyperlink"/>
      <w:u w:val="single"/>
    </w:rPr>
  </w:style>
  <w:style w:type="paragraph" w:styleId="ListParagraph">
    <w:name w:val="List Paragraph"/>
    <w:basedOn w:val="Normal"/>
    <w:uiPriority w:val="34"/>
    <w:qFormat/>
    <w:rsid w:val="00CB1110"/>
    <w:pPr>
      <w:ind w:left="720"/>
    </w:pPr>
    <w:rPr>
      <w:rFonts w:ascii="Calibri" w:hAnsi="Calibri" w:cs="Calibri"/>
      <w:sz w:val="22"/>
      <w:szCs w:val="22"/>
      <w:lang w:eastAsia="en-AU"/>
      <w14:ligatures w14:val="standardContextual"/>
    </w:rPr>
  </w:style>
  <w:style w:type="character" w:styleId="CommentReference">
    <w:name w:val="annotation reference"/>
    <w:basedOn w:val="DefaultParagraphFont"/>
    <w:uiPriority w:val="99"/>
    <w:semiHidden/>
    <w:unhideWhenUsed/>
    <w:rsid w:val="0095079F"/>
    <w:rPr>
      <w:sz w:val="16"/>
      <w:szCs w:val="16"/>
    </w:rPr>
  </w:style>
  <w:style w:type="paragraph" w:styleId="CommentText">
    <w:name w:val="annotation text"/>
    <w:basedOn w:val="Normal"/>
    <w:link w:val="CommentTextChar"/>
    <w:uiPriority w:val="99"/>
    <w:unhideWhenUsed/>
    <w:rsid w:val="0095079F"/>
    <w:rPr>
      <w:sz w:val="20"/>
      <w:szCs w:val="20"/>
    </w:rPr>
  </w:style>
  <w:style w:type="character" w:customStyle="1" w:styleId="CommentTextChar">
    <w:name w:val="Comment Text Char"/>
    <w:basedOn w:val="DefaultParagraphFont"/>
    <w:link w:val="CommentText"/>
    <w:uiPriority w:val="99"/>
    <w:rsid w:val="0095079F"/>
    <w:rPr>
      <w:sz w:val="20"/>
      <w:szCs w:val="20"/>
    </w:rPr>
  </w:style>
  <w:style w:type="paragraph" w:styleId="CommentSubject">
    <w:name w:val="annotation subject"/>
    <w:basedOn w:val="CommentText"/>
    <w:next w:val="CommentText"/>
    <w:link w:val="CommentSubjectChar"/>
    <w:uiPriority w:val="99"/>
    <w:semiHidden/>
    <w:unhideWhenUsed/>
    <w:rsid w:val="0095079F"/>
    <w:rPr>
      <w:b/>
      <w:bCs/>
    </w:rPr>
  </w:style>
  <w:style w:type="character" w:customStyle="1" w:styleId="CommentSubjectChar">
    <w:name w:val="Comment Subject Char"/>
    <w:basedOn w:val="CommentTextChar"/>
    <w:link w:val="CommentSubject"/>
    <w:uiPriority w:val="99"/>
    <w:semiHidden/>
    <w:rsid w:val="00950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6544">
      <w:bodyDiv w:val="1"/>
      <w:marLeft w:val="0"/>
      <w:marRight w:val="0"/>
      <w:marTop w:val="0"/>
      <w:marBottom w:val="0"/>
      <w:divBdr>
        <w:top w:val="none" w:sz="0" w:space="0" w:color="auto"/>
        <w:left w:val="none" w:sz="0" w:space="0" w:color="auto"/>
        <w:bottom w:val="none" w:sz="0" w:space="0" w:color="auto"/>
        <w:right w:val="none" w:sz="0" w:space="0" w:color="auto"/>
      </w:divBdr>
    </w:div>
    <w:div w:id="72120640">
      <w:bodyDiv w:val="1"/>
      <w:marLeft w:val="0"/>
      <w:marRight w:val="0"/>
      <w:marTop w:val="0"/>
      <w:marBottom w:val="0"/>
      <w:divBdr>
        <w:top w:val="none" w:sz="0" w:space="0" w:color="auto"/>
        <w:left w:val="none" w:sz="0" w:space="0" w:color="auto"/>
        <w:bottom w:val="none" w:sz="0" w:space="0" w:color="auto"/>
        <w:right w:val="none" w:sz="0" w:space="0" w:color="auto"/>
      </w:divBdr>
    </w:div>
    <w:div w:id="772939687">
      <w:bodyDiv w:val="1"/>
      <w:marLeft w:val="0"/>
      <w:marRight w:val="0"/>
      <w:marTop w:val="0"/>
      <w:marBottom w:val="0"/>
      <w:divBdr>
        <w:top w:val="none" w:sz="0" w:space="0" w:color="auto"/>
        <w:left w:val="none" w:sz="0" w:space="0" w:color="auto"/>
        <w:bottom w:val="none" w:sz="0" w:space="0" w:color="auto"/>
        <w:right w:val="none" w:sz="0" w:space="0" w:color="auto"/>
      </w:divBdr>
    </w:div>
    <w:div w:id="907807219">
      <w:bodyDiv w:val="1"/>
      <w:marLeft w:val="0"/>
      <w:marRight w:val="0"/>
      <w:marTop w:val="0"/>
      <w:marBottom w:val="0"/>
      <w:divBdr>
        <w:top w:val="none" w:sz="0" w:space="0" w:color="auto"/>
        <w:left w:val="none" w:sz="0" w:space="0" w:color="auto"/>
        <w:bottom w:val="none" w:sz="0" w:space="0" w:color="auto"/>
        <w:right w:val="none" w:sz="0" w:space="0" w:color="auto"/>
      </w:divBdr>
      <w:divsChild>
        <w:div w:id="2126801877">
          <w:marLeft w:val="0"/>
          <w:marRight w:val="0"/>
          <w:marTop w:val="0"/>
          <w:marBottom w:val="0"/>
          <w:divBdr>
            <w:top w:val="none" w:sz="0" w:space="0" w:color="auto"/>
            <w:left w:val="none" w:sz="0" w:space="0" w:color="auto"/>
            <w:bottom w:val="none" w:sz="0" w:space="0" w:color="auto"/>
            <w:right w:val="none" w:sz="0" w:space="0" w:color="auto"/>
          </w:divBdr>
          <w:divsChild>
            <w:div w:id="1217668542">
              <w:marLeft w:val="-30"/>
              <w:marRight w:val="0"/>
              <w:marTop w:val="0"/>
              <w:marBottom w:val="0"/>
              <w:divBdr>
                <w:top w:val="single" w:sz="12" w:space="5" w:color="339933"/>
                <w:left w:val="single" w:sz="12" w:space="5" w:color="339933"/>
                <w:bottom w:val="single" w:sz="12" w:space="5" w:color="339933"/>
                <w:right w:val="single" w:sz="12" w:space="0" w:color="339933"/>
              </w:divBdr>
              <w:divsChild>
                <w:div w:id="1921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564">
      <w:bodyDiv w:val="1"/>
      <w:marLeft w:val="0"/>
      <w:marRight w:val="0"/>
      <w:marTop w:val="0"/>
      <w:marBottom w:val="0"/>
      <w:divBdr>
        <w:top w:val="none" w:sz="0" w:space="0" w:color="auto"/>
        <w:left w:val="none" w:sz="0" w:space="0" w:color="auto"/>
        <w:bottom w:val="none" w:sz="0" w:space="0" w:color="auto"/>
        <w:right w:val="none" w:sz="0" w:space="0" w:color="auto"/>
      </w:divBdr>
      <w:divsChild>
        <w:div w:id="667097265">
          <w:marLeft w:val="0"/>
          <w:marRight w:val="0"/>
          <w:marTop w:val="0"/>
          <w:marBottom w:val="0"/>
          <w:divBdr>
            <w:top w:val="none" w:sz="0" w:space="0" w:color="auto"/>
            <w:left w:val="none" w:sz="0" w:space="0" w:color="auto"/>
            <w:bottom w:val="none" w:sz="0" w:space="0" w:color="auto"/>
            <w:right w:val="none" w:sz="0" w:space="0" w:color="auto"/>
          </w:divBdr>
          <w:divsChild>
            <w:div w:id="1840460154">
              <w:marLeft w:val="-30"/>
              <w:marRight w:val="0"/>
              <w:marTop w:val="0"/>
              <w:marBottom w:val="0"/>
              <w:divBdr>
                <w:top w:val="single" w:sz="12" w:space="5" w:color="339933"/>
                <w:left w:val="single" w:sz="12" w:space="5" w:color="339933"/>
                <w:bottom w:val="single" w:sz="12" w:space="5" w:color="339933"/>
                <w:right w:val="single" w:sz="12" w:space="0" w:color="339933"/>
              </w:divBdr>
              <w:divsChild>
                <w:div w:id="11341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6430">
      <w:bodyDiv w:val="1"/>
      <w:marLeft w:val="0"/>
      <w:marRight w:val="0"/>
      <w:marTop w:val="0"/>
      <w:marBottom w:val="0"/>
      <w:divBdr>
        <w:top w:val="none" w:sz="0" w:space="0" w:color="auto"/>
        <w:left w:val="none" w:sz="0" w:space="0" w:color="auto"/>
        <w:bottom w:val="none" w:sz="0" w:space="0" w:color="auto"/>
        <w:right w:val="none" w:sz="0" w:space="0" w:color="auto"/>
      </w:divBdr>
    </w:div>
    <w:div w:id="1489057170">
      <w:bodyDiv w:val="1"/>
      <w:marLeft w:val="0"/>
      <w:marRight w:val="0"/>
      <w:marTop w:val="0"/>
      <w:marBottom w:val="0"/>
      <w:divBdr>
        <w:top w:val="none" w:sz="0" w:space="0" w:color="auto"/>
        <w:left w:val="none" w:sz="0" w:space="0" w:color="auto"/>
        <w:bottom w:val="none" w:sz="0" w:space="0" w:color="auto"/>
        <w:right w:val="none" w:sz="0" w:space="0" w:color="auto"/>
      </w:divBdr>
    </w:div>
    <w:div w:id="1840776479">
      <w:bodyDiv w:val="1"/>
      <w:marLeft w:val="0"/>
      <w:marRight w:val="0"/>
      <w:marTop w:val="0"/>
      <w:marBottom w:val="0"/>
      <w:divBdr>
        <w:top w:val="none" w:sz="0" w:space="0" w:color="auto"/>
        <w:left w:val="none" w:sz="0" w:space="0" w:color="auto"/>
        <w:bottom w:val="none" w:sz="0" w:space="0" w:color="auto"/>
        <w:right w:val="none" w:sz="0" w:space="0" w:color="auto"/>
      </w:divBdr>
    </w:div>
    <w:div w:id="2075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acy.training.gov.au/PrePublished/Compare?releaseId=a5b44a17-afb3-40cd-bcfe-d92b4f9de739&amp;secondReleaseId=e5296584-7a95-4b52-b9bb-2c45a706b6c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acy.training.gov.au/PrePublished/Details/39d6080c-383a-4d29-a279-f45cb82bd58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AEC7FEED-7FB5-44F2-BF51-62BABFC4633F">Draft</File_x0020_Category>
    <DocumentType xmlns="aec7feed-7fb5-44f2-bf51-62babfc4633f">Submission Docs</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0EA6A7E57DD4C8445B07897B60533" ma:contentTypeVersion="" ma:contentTypeDescription="Create a new document." ma:contentTypeScope="" ma:versionID="9aad0e1bf26cba1b900c4cab489f84ba">
  <xsd:schema xmlns:xsd="http://www.w3.org/2001/XMLSchema" xmlns:xs="http://www.w3.org/2001/XMLSchema" xmlns:p="http://schemas.microsoft.com/office/2006/metadata/properties" xmlns:ns1="http://schemas.microsoft.com/sharepoint/v3" xmlns:ns2="AEC7FEED-7FB5-44F2-BF51-62BABFC4633F" xmlns:ns3="aec7feed-7fb5-44f2-bf51-62babfc4633f" targetNamespace="http://schemas.microsoft.com/office/2006/metadata/properties" ma:root="true" ma:fieldsID="fa3086816cf2e7691c591b0a83cd3458" ns1:_="" ns2:_="" ns3:_="">
    <xsd:import namespace="http://schemas.microsoft.com/sharepoint/v3"/>
    <xsd:import namespace="AEC7FEED-7FB5-44F2-BF51-62BABFC4633F"/>
    <xsd:import namespace="aec7feed-7fb5-44f2-bf51-62babfc4633f"/>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SearchProperties" minOccurs="0"/>
                <xsd:element ref="ns3:MediaServiceObjectDetectorVersion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Type" ma:index="14" nillable="true" ma:displayName="Document Type" ma:format="Dropdown" ma:internalName="DocumentType">
      <xsd:simpleType>
        <xsd:restriction base="dms:Choice">
          <xsd:enumeration value="Submission Docs"/>
          <xsd:enumeration value="Compon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979C0-B73F-4FFD-90FA-723B393FB2AC}">
  <ds:schemaRefs>
    <ds:schemaRef ds:uri="http://schemas.microsoft.com/sharepoint/v3/contenttype/forms"/>
  </ds:schemaRefs>
</ds:datastoreItem>
</file>

<file path=customXml/itemProps2.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3.xml><?xml version="1.0" encoding="utf-8"?>
<ds:datastoreItem xmlns:ds="http://schemas.openxmlformats.org/officeDocument/2006/customXml" ds:itemID="{AF9421BD-EA98-4CBF-927A-35537DCC52A3}">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aec7feed-7fb5-44f2-bf51-62babfc4633f"/>
    <ds:schemaRef ds:uri="http://schemas.microsoft.com/office/infopath/2007/PartnerControls"/>
    <ds:schemaRef ds:uri="http://schemas.openxmlformats.org/package/2006/metadata/core-properties"/>
    <ds:schemaRef ds:uri="AEC7FEED-7FB5-44F2-BF51-62BABFC4633F"/>
    <ds:schemaRef ds:uri="http://schemas.microsoft.com/sharepoint/v3"/>
    <ds:schemaRef ds:uri="http://purl.org/dc/terms/"/>
  </ds:schemaRefs>
</ds:datastoreItem>
</file>

<file path=customXml/itemProps4.xml><?xml version="1.0" encoding="utf-8"?>
<ds:datastoreItem xmlns:ds="http://schemas.openxmlformats.org/officeDocument/2006/customXml" ds:itemID="{E1275552-4BE9-4ACE-9C57-D5BD63AC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7FEED-7FB5-44F2-BF51-62BABFC4633F"/>
    <ds:schemaRef ds:uri="aec7feed-7fb5-44f2-bf51-62babfc46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612</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Susie Falk</cp:lastModifiedBy>
  <cp:revision>41</cp:revision>
  <dcterms:created xsi:type="dcterms:W3CDTF">2024-10-14T23:47:00Z</dcterms:created>
  <dcterms:modified xsi:type="dcterms:W3CDTF">2024-12-03T05:52:00Z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0x01010053A0EA6A7E57DD4C8445B07897B60533</vt:lpwstr>
  </property>
  <property fmtid="{D5CDD505-2E9C-101B-9397-08002B2CF9AE}" pid="3" name="MediaServiceImageTags">
    <vt:lpwstr/>
  </property>
  <property fmtid="{D5CDD505-2E9C-101B-9397-08002B2CF9AE}" pid="4" name="Category">
    <vt:lpwstr>3. Templates - Communications</vt:lpwstr>
  </property>
  <property fmtid="{D5CDD505-2E9C-101B-9397-08002B2CF9AE}" pid="5" name="GrammarlyDocumentId">
    <vt:lpwstr>a014f55a21a61ec3c4db173059e72249f61f7fbabca6ed885098e8b5786e86dc</vt:lpwstr>
  </property>
</Properties>
</file>