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00EAE55D" w:rsidR="000174A4" w:rsidRPr="00A85D86" w:rsidRDefault="000174A4" w:rsidP="00914B8F">
      <w:pPr>
        <w:pStyle w:val="SIText-Bold"/>
        <w:rPr>
          <w:rFonts w:asciiTheme="majorHAnsi" w:hAnsiTheme="majorHAnsi" w:cstheme="majorHAnsi"/>
          <w:color w:val="auto"/>
        </w:rPr>
      </w:pPr>
      <w:r w:rsidRPr="00A85D86">
        <w:rPr>
          <w:rFonts w:asciiTheme="majorHAnsi" w:hAnsiTheme="majorHAnsi" w:cstheme="majorHAnsi"/>
          <w:color w:val="auto"/>
        </w:rP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A85D86" w:rsidRPr="00A85D86" w14:paraId="486B92ED" w14:textId="77777777" w:rsidTr="00B55FD2">
        <w:tc>
          <w:tcPr>
            <w:tcW w:w="2689" w:type="dxa"/>
          </w:tcPr>
          <w:p w14:paraId="091D2213" w14:textId="5963D39B" w:rsidR="000174A4" w:rsidRPr="00A85D86" w:rsidRDefault="00DB1384" w:rsidP="00517713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Release</w:t>
            </w:r>
          </w:p>
        </w:tc>
        <w:tc>
          <w:tcPr>
            <w:tcW w:w="6327" w:type="dxa"/>
          </w:tcPr>
          <w:p w14:paraId="3DB0F31E" w14:textId="3D3E8BAC" w:rsidR="000174A4" w:rsidRPr="00A85D86" w:rsidRDefault="00517713" w:rsidP="00517713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Comments</w:t>
            </w:r>
          </w:p>
        </w:tc>
      </w:tr>
      <w:tr w:rsidR="00A85D86" w:rsidRPr="00A85D86" w14:paraId="23A5E48A" w14:textId="77777777" w:rsidTr="00B55FD2">
        <w:tc>
          <w:tcPr>
            <w:tcW w:w="2689" w:type="dxa"/>
          </w:tcPr>
          <w:p w14:paraId="3890B970" w14:textId="47878D7E" w:rsidR="00F064A8" w:rsidRPr="00A85D86" w:rsidRDefault="007D2788" w:rsidP="00D841E3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 xml:space="preserve">Release </w:t>
            </w:r>
            <w:r w:rsidR="00190FFA">
              <w:rPr>
                <w:rFonts w:asciiTheme="majorHAnsi" w:hAnsiTheme="majorHAnsi" w:cstheme="majorHAnsi"/>
                <w:color w:val="auto"/>
              </w:rPr>
              <w:t>1</w:t>
            </w:r>
          </w:p>
        </w:tc>
        <w:tc>
          <w:tcPr>
            <w:tcW w:w="6327" w:type="dxa"/>
          </w:tcPr>
          <w:p w14:paraId="2326D429" w14:textId="54624F95" w:rsidR="00F064A8" w:rsidRPr="00A85D86" w:rsidRDefault="004E3BF5" w:rsidP="00657088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657088">
              <w:t xml:space="preserve">This version released with AHC Agriculture, Horticulture and Conservation and Land Management Training Package </w:t>
            </w:r>
            <w:ins w:id="0" w:author="Elvie Arugay" w:date="2024-11-22T20:03:00Z" w16du:dateUtc="2024-11-22T09:03:00Z">
              <w:r w:rsidR="0070421D">
                <w:t>R</w:t>
              </w:r>
            </w:ins>
            <w:del w:id="1" w:author="Elvie Arugay" w:date="2024-11-22T20:03:00Z" w16du:dateUtc="2024-11-22T09:03:00Z">
              <w:r w:rsidRPr="00657088" w:rsidDel="0070421D">
                <w:delText>r</w:delText>
              </w:r>
            </w:del>
            <w:r w:rsidRPr="00657088">
              <w:t>elease 1</w:t>
            </w:r>
            <w:r>
              <w:t>1</w:t>
            </w:r>
            <w:r w:rsidRPr="00657088">
              <w:t>.0</w:t>
            </w:r>
            <w:r w:rsidR="00E27B49">
              <w:rPr>
                <w:rFonts w:asciiTheme="majorHAnsi" w:hAnsiTheme="majorHAnsi" w:cstheme="majorHAnsi"/>
                <w:color w:val="auto"/>
              </w:rPr>
              <w:t>.</w:t>
            </w:r>
          </w:p>
        </w:tc>
      </w:tr>
    </w:tbl>
    <w:p w14:paraId="27F8822A" w14:textId="25D03E89" w:rsidR="000174A4" w:rsidRPr="0064070B" w:rsidRDefault="000174A4" w:rsidP="00F1749F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A85D86" w:rsidRPr="00A85D86" w14:paraId="0C80D8BB" w14:textId="77777777" w:rsidTr="000F31BE">
        <w:tc>
          <w:tcPr>
            <w:tcW w:w="2689" w:type="dxa"/>
          </w:tcPr>
          <w:p w14:paraId="1A72A309" w14:textId="05CD90AC" w:rsidR="00357C5E" w:rsidRPr="00A85D86" w:rsidRDefault="00A109A9" w:rsidP="00357C5E">
            <w:pPr>
              <w:pStyle w:val="SICode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AHCSHG</w:t>
            </w:r>
            <w:r w:rsidR="00CE583C">
              <w:rPr>
                <w:rFonts w:asciiTheme="majorHAnsi" w:hAnsiTheme="majorHAnsi" w:cstheme="majorHAnsi"/>
                <w:color w:val="auto"/>
              </w:rPr>
              <w:t>309</w:t>
            </w:r>
          </w:p>
        </w:tc>
        <w:tc>
          <w:tcPr>
            <w:tcW w:w="6327" w:type="dxa"/>
          </w:tcPr>
          <w:p w14:paraId="3AE55F2B" w14:textId="7EACBAC5" w:rsidR="00357C5E" w:rsidRPr="00A85D86" w:rsidRDefault="00A109A9" w:rsidP="00357C5E">
            <w:pPr>
              <w:pStyle w:val="SIComponentTitle"/>
              <w:rPr>
                <w:rFonts w:asciiTheme="majorHAnsi" w:hAnsiTheme="majorHAnsi" w:cstheme="majorHAnsi"/>
                <w:color w:val="auto"/>
              </w:rPr>
            </w:pPr>
            <w:bookmarkStart w:id="2" w:name="_Hlk162180511"/>
            <w:r w:rsidRPr="00A85D86">
              <w:rPr>
                <w:rFonts w:asciiTheme="majorHAnsi" w:hAnsiTheme="majorHAnsi" w:cstheme="majorHAnsi"/>
                <w:color w:val="auto"/>
              </w:rPr>
              <w:t>Prepare combs and cutters for machine shearing</w:t>
            </w:r>
            <w:bookmarkEnd w:id="2"/>
          </w:p>
        </w:tc>
      </w:tr>
      <w:tr w:rsidR="00A85D86" w:rsidRPr="00A85D86" w14:paraId="2D165FAF" w14:textId="77777777" w:rsidTr="000F31BE">
        <w:tc>
          <w:tcPr>
            <w:tcW w:w="2689" w:type="dxa"/>
          </w:tcPr>
          <w:p w14:paraId="460724D2" w14:textId="50D6AB0B" w:rsidR="00320155" w:rsidRPr="00A85D86" w:rsidRDefault="00427903" w:rsidP="007C1263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Application</w:t>
            </w:r>
          </w:p>
        </w:tc>
        <w:tc>
          <w:tcPr>
            <w:tcW w:w="6327" w:type="dxa"/>
          </w:tcPr>
          <w:p w14:paraId="2BA4F854" w14:textId="77777777" w:rsidR="00A74D8F" w:rsidRPr="00A85D86" w:rsidRDefault="00A74D8F" w:rsidP="00A74D8F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This unit of competency describes the skills and knowledge required to prepare combs and cutters for machine shearing.</w:t>
            </w:r>
          </w:p>
          <w:p w14:paraId="7BA5BA33" w14:textId="5E369A40" w:rsidR="00AF13AB" w:rsidRPr="00A85D86" w:rsidRDefault="00AF13AB" w:rsidP="00AF13AB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This unit applies to individuals who work under broad direction and take responsibility for their own work</w:t>
            </w:r>
            <w:r w:rsidR="004E3BF5">
              <w:rPr>
                <w:rFonts w:asciiTheme="majorHAnsi" w:hAnsiTheme="majorHAnsi" w:cstheme="majorHAnsi"/>
                <w:color w:val="auto"/>
              </w:rPr>
              <w:t>,</w:t>
            </w:r>
            <w:r w:rsidRPr="00A85D86">
              <w:rPr>
                <w:rFonts w:asciiTheme="majorHAnsi" w:hAnsiTheme="majorHAnsi" w:cstheme="majorHAnsi"/>
                <w:color w:val="auto"/>
              </w:rPr>
              <w:t xml:space="preserve"> including limited responsibility for the work of others. They use discretion and judgement in the selection and use of available resources.</w:t>
            </w:r>
          </w:p>
          <w:p w14:paraId="48B457B6" w14:textId="77777777" w:rsidR="00640137" w:rsidRPr="00E507E8" w:rsidRDefault="00640137" w:rsidP="00640137">
            <w:pPr>
              <w:pStyle w:val="SIText"/>
              <w:rPr>
                <w:rStyle w:val="SITempText-Green"/>
                <w:color w:val="auto"/>
                <w:sz w:val="20"/>
                <w:szCs w:val="20"/>
              </w:rPr>
            </w:pPr>
            <w:r w:rsidRPr="00E507E8">
              <w:rPr>
                <w:rStyle w:val="SITempText-Green"/>
                <w:color w:val="auto"/>
                <w:sz w:val="20"/>
                <w:szCs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1B1C708C" w14:textId="498863AE" w:rsidR="00A10964" w:rsidRPr="00A85D86" w:rsidRDefault="00A74D8F" w:rsidP="0094240E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No licensing, legislative or certification requirements are known to apply to this unit at the time of publication.</w:t>
            </w:r>
          </w:p>
        </w:tc>
      </w:tr>
      <w:tr w:rsidR="00A85D86" w:rsidRPr="00A85D86" w14:paraId="5F2132B2" w14:textId="77777777" w:rsidTr="000F31BE">
        <w:tc>
          <w:tcPr>
            <w:tcW w:w="2689" w:type="dxa"/>
          </w:tcPr>
          <w:p w14:paraId="200766C1" w14:textId="1064EB3F" w:rsidR="00715042" w:rsidRPr="00A85D86" w:rsidRDefault="00D9385D" w:rsidP="00056979">
            <w:pPr>
              <w:pStyle w:val="SIText-Bold"/>
            </w:pPr>
            <w:r w:rsidRPr="00A85D86">
              <w:rPr>
                <w:rFonts w:asciiTheme="majorHAnsi" w:hAnsiTheme="majorHAnsi" w:cstheme="majorHAnsi"/>
                <w:color w:val="auto"/>
              </w:rPr>
              <w:t>Pre</w:t>
            </w:r>
            <w:r w:rsidR="00F4120A" w:rsidRPr="00A85D86">
              <w:rPr>
                <w:rFonts w:asciiTheme="majorHAnsi" w:hAnsiTheme="majorHAnsi" w:cstheme="majorHAnsi"/>
                <w:color w:val="auto"/>
              </w:rPr>
              <w:t>-</w:t>
            </w:r>
            <w:r w:rsidRPr="00A85D86">
              <w:rPr>
                <w:rFonts w:asciiTheme="majorHAnsi" w:hAnsiTheme="majorHAnsi" w:cstheme="majorHAnsi"/>
                <w:color w:val="auto"/>
              </w:rPr>
              <w:t>requisite Unit</w:t>
            </w:r>
          </w:p>
        </w:tc>
        <w:tc>
          <w:tcPr>
            <w:tcW w:w="6327" w:type="dxa"/>
          </w:tcPr>
          <w:p w14:paraId="56FDBBF9" w14:textId="7B6ADF0B" w:rsidR="0018209D" w:rsidRPr="00A85D86" w:rsidRDefault="00D9385D" w:rsidP="00D9385D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Nil</w:t>
            </w:r>
          </w:p>
        </w:tc>
      </w:tr>
      <w:tr w:rsidR="00BE46B2" w:rsidRPr="00A85D86" w14:paraId="66BDAD2D" w14:textId="77777777" w:rsidTr="000F31BE">
        <w:tc>
          <w:tcPr>
            <w:tcW w:w="2689" w:type="dxa"/>
          </w:tcPr>
          <w:p w14:paraId="0C734B63" w14:textId="6083E29D" w:rsidR="00BE46B2" w:rsidRPr="00A85D86" w:rsidRDefault="00BE46B2" w:rsidP="00BE46B2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Unit Sector</w:t>
            </w:r>
          </w:p>
        </w:tc>
        <w:tc>
          <w:tcPr>
            <w:tcW w:w="6327" w:type="dxa"/>
          </w:tcPr>
          <w:p w14:paraId="3E1FD867" w14:textId="1246A860" w:rsidR="003B1505" w:rsidRPr="00A85D86" w:rsidRDefault="004824B2" w:rsidP="00BE46B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Shearing (SHG)</w:t>
            </w:r>
          </w:p>
        </w:tc>
      </w:tr>
    </w:tbl>
    <w:p w14:paraId="40FBE450" w14:textId="5C2B125F" w:rsidR="00320155" w:rsidRPr="0064070B" w:rsidRDefault="00320155" w:rsidP="00F1749F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A85D86" w:rsidRPr="00A85D86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Pr="00A85D86" w:rsidRDefault="001B320C" w:rsidP="001B320C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Elements</w:t>
            </w:r>
          </w:p>
        </w:tc>
        <w:tc>
          <w:tcPr>
            <w:tcW w:w="6327" w:type="dxa"/>
          </w:tcPr>
          <w:p w14:paraId="331D5316" w14:textId="5D969B35" w:rsidR="001B320C" w:rsidRPr="00A85D86" w:rsidRDefault="001B320C" w:rsidP="00BB6E0C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Performance Criteria</w:t>
            </w:r>
          </w:p>
        </w:tc>
      </w:tr>
      <w:tr w:rsidR="00A85D86" w:rsidRPr="00A85D86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Pr="00A85D86" w:rsidRDefault="0088683C" w:rsidP="00BB6E0C">
            <w:pPr>
              <w:pStyle w:val="SIText-Italics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Pr="00A85D86" w:rsidRDefault="0088683C" w:rsidP="00BB6E0C">
            <w:pPr>
              <w:pStyle w:val="SIText-Italics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Performance criteria describe the performance needed to demonstrate achievement of the element.</w:t>
            </w:r>
          </w:p>
        </w:tc>
      </w:tr>
      <w:tr w:rsidR="00A85D86" w:rsidRPr="00A85D86" w14:paraId="1915290A" w14:textId="77777777" w:rsidTr="000F31BE">
        <w:tc>
          <w:tcPr>
            <w:tcW w:w="2689" w:type="dxa"/>
          </w:tcPr>
          <w:p w14:paraId="4CA92DE3" w14:textId="2E1159BC" w:rsidR="00416C6D" w:rsidRPr="00A85D86" w:rsidRDefault="00416C6D" w:rsidP="00416C6D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1. Grind combs and cutters</w:t>
            </w:r>
          </w:p>
        </w:tc>
        <w:tc>
          <w:tcPr>
            <w:tcW w:w="6327" w:type="dxa"/>
          </w:tcPr>
          <w:p w14:paraId="6AAC464E" w14:textId="7283E995" w:rsidR="00416C6D" w:rsidRPr="00A85D86" w:rsidRDefault="00416C6D" w:rsidP="00416C6D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1.1 Check the grinder and its location for safety hazards and implement control measures</w:t>
            </w:r>
            <w:r w:rsidR="006C1924" w:rsidRPr="00A85D86">
              <w:rPr>
                <w:rFonts w:asciiTheme="majorHAnsi" w:hAnsiTheme="majorHAnsi" w:cstheme="majorHAnsi"/>
                <w:color w:val="auto"/>
              </w:rPr>
              <w:t xml:space="preserve"> according to work health and safety (WHS) </w:t>
            </w:r>
          </w:p>
          <w:p w14:paraId="6E120356" w14:textId="3D80EC58" w:rsidR="00416C6D" w:rsidRPr="00A85D86" w:rsidRDefault="00416C6D" w:rsidP="00416C6D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1.2</w:t>
            </w:r>
            <w:r w:rsidR="0054135F">
              <w:rPr>
                <w:rFonts w:asciiTheme="majorHAnsi" w:hAnsiTheme="majorHAnsi" w:cstheme="majorHAnsi"/>
                <w:color w:val="auto"/>
              </w:rPr>
              <w:t xml:space="preserve"> </w:t>
            </w:r>
            <w:r w:rsidR="00AA274D">
              <w:rPr>
                <w:rFonts w:asciiTheme="majorHAnsi" w:hAnsiTheme="majorHAnsi" w:cstheme="majorHAnsi"/>
                <w:color w:val="auto"/>
              </w:rPr>
              <w:t>I</w:t>
            </w:r>
            <w:r w:rsidRPr="00A85D86">
              <w:rPr>
                <w:rFonts w:asciiTheme="majorHAnsi" w:hAnsiTheme="majorHAnsi" w:cstheme="majorHAnsi"/>
                <w:color w:val="auto"/>
              </w:rPr>
              <w:t>dentify faulty components and determine level of repair or replacement requirements</w:t>
            </w:r>
          </w:p>
          <w:p w14:paraId="265B0514" w14:textId="5AA85EE4" w:rsidR="00FD68F6" w:rsidRPr="00A85D86" w:rsidRDefault="00FD68F6" w:rsidP="00416C6D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1.3 Access appropriate personal protective equipment (PPE) and fit correctly</w:t>
            </w:r>
          </w:p>
          <w:p w14:paraId="4416F4C0" w14:textId="749105E8" w:rsidR="00416C6D" w:rsidRPr="00A85D86" w:rsidRDefault="00416C6D" w:rsidP="00416C6D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1.</w:t>
            </w:r>
            <w:r w:rsidR="00781429">
              <w:rPr>
                <w:rFonts w:asciiTheme="majorHAnsi" w:hAnsiTheme="majorHAnsi" w:cstheme="majorHAnsi"/>
                <w:color w:val="auto"/>
              </w:rPr>
              <w:t>4</w:t>
            </w:r>
            <w:r w:rsidRPr="00A85D86">
              <w:rPr>
                <w:rFonts w:asciiTheme="majorHAnsi" w:hAnsiTheme="majorHAnsi" w:cstheme="majorHAnsi"/>
                <w:color w:val="auto"/>
              </w:rPr>
              <w:t xml:space="preserve"> Operate grinder in a safe manner without risk of injury to operator or others or damage to equipment</w:t>
            </w:r>
            <w:r w:rsidR="005C25B0" w:rsidRPr="00A85D86">
              <w:rPr>
                <w:rFonts w:asciiTheme="majorHAnsi" w:hAnsiTheme="majorHAnsi" w:cstheme="majorHAnsi"/>
                <w:color w:val="auto"/>
              </w:rPr>
              <w:t xml:space="preserve"> and in line with manufacturer specifications</w:t>
            </w:r>
          </w:p>
          <w:p w14:paraId="3FB842FD" w14:textId="7A9C98B4" w:rsidR="00416C6D" w:rsidRPr="00A85D86" w:rsidRDefault="00416C6D" w:rsidP="00416C6D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1.</w:t>
            </w:r>
            <w:r w:rsidR="00781429">
              <w:rPr>
                <w:rFonts w:asciiTheme="majorHAnsi" w:hAnsiTheme="majorHAnsi" w:cstheme="majorHAnsi"/>
                <w:color w:val="auto"/>
              </w:rPr>
              <w:t>5</w:t>
            </w:r>
            <w:r w:rsidRPr="00A85D86">
              <w:rPr>
                <w:rFonts w:asciiTheme="majorHAnsi" w:hAnsiTheme="majorHAnsi" w:cstheme="majorHAnsi"/>
                <w:color w:val="auto"/>
              </w:rPr>
              <w:t xml:space="preserve"> Adjust pendulum pin settings, confirm set and pendulum bar is clean and check for level</w:t>
            </w:r>
          </w:p>
          <w:p w14:paraId="1AEECA91" w14:textId="649B224E" w:rsidR="00416C6D" w:rsidRPr="00A85D86" w:rsidRDefault="00416C6D" w:rsidP="00416C6D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1.</w:t>
            </w:r>
            <w:r w:rsidR="00781429">
              <w:rPr>
                <w:rFonts w:asciiTheme="majorHAnsi" w:hAnsiTheme="majorHAnsi" w:cstheme="majorHAnsi"/>
                <w:color w:val="auto"/>
              </w:rPr>
              <w:t>6</w:t>
            </w:r>
            <w:r w:rsidRPr="00A85D86">
              <w:rPr>
                <w:rFonts w:asciiTheme="majorHAnsi" w:hAnsiTheme="majorHAnsi" w:cstheme="majorHAnsi"/>
                <w:color w:val="auto"/>
              </w:rPr>
              <w:t xml:space="preserve"> Test grinding plates visually in terms of being balanced and true</w:t>
            </w:r>
          </w:p>
          <w:p w14:paraId="55DDCA4E" w14:textId="2E800059" w:rsidR="00416C6D" w:rsidRPr="00A85D86" w:rsidRDefault="00416C6D" w:rsidP="00416C6D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1.</w:t>
            </w:r>
            <w:r w:rsidR="00781429">
              <w:rPr>
                <w:rFonts w:asciiTheme="majorHAnsi" w:hAnsiTheme="majorHAnsi" w:cstheme="majorHAnsi"/>
                <w:color w:val="auto"/>
              </w:rPr>
              <w:t>7</w:t>
            </w:r>
            <w:r w:rsidRPr="00A85D86">
              <w:rPr>
                <w:rFonts w:asciiTheme="majorHAnsi" w:hAnsiTheme="majorHAnsi" w:cstheme="majorHAnsi"/>
                <w:color w:val="auto"/>
              </w:rPr>
              <w:t xml:space="preserve"> Identify worn and incorrectly adhered papers and replace</w:t>
            </w:r>
          </w:p>
          <w:p w14:paraId="1753B020" w14:textId="7F9A3364" w:rsidR="005C25B0" w:rsidRPr="00A85D86" w:rsidRDefault="00416C6D" w:rsidP="005C25B0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1.</w:t>
            </w:r>
            <w:r w:rsidR="00781429">
              <w:rPr>
                <w:rFonts w:asciiTheme="majorHAnsi" w:hAnsiTheme="majorHAnsi" w:cstheme="majorHAnsi"/>
                <w:color w:val="auto"/>
              </w:rPr>
              <w:t>8</w:t>
            </w:r>
            <w:r w:rsidRPr="00A85D86">
              <w:rPr>
                <w:rFonts w:asciiTheme="majorHAnsi" w:hAnsiTheme="majorHAnsi" w:cstheme="majorHAnsi"/>
                <w:color w:val="auto"/>
              </w:rPr>
              <w:t xml:space="preserve"> Set grinder</w:t>
            </w:r>
            <w:r w:rsidR="005C25B0" w:rsidRPr="00A85D86">
              <w:rPr>
                <w:rFonts w:asciiTheme="majorHAnsi" w:hAnsiTheme="majorHAnsi" w:cstheme="majorHAnsi"/>
                <w:color w:val="auto"/>
              </w:rPr>
              <w:t xml:space="preserve"> according to manufacturer specifications</w:t>
            </w:r>
          </w:p>
          <w:p w14:paraId="11523057" w14:textId="59B27418" w:rsidR="00416C6D" w:rsidRPr="00A85D86" w:rsidRDefault="00416C6D" w:rsidP="006C1924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1.</w:t>
            </w:r>
            <w:r w:rsidR="00781429">
              <w:rPr>
                <w:rFonts w:asciiTheme="majorHAnsi" w:hAnsiTheme="majorHAnsi" w:cstheme="majorHAnsi"/>
                <w:color w:val="auto"/>
              </w:rPr>
              <w:t>9</w:t>
            </w:r>
            <w:r w:rsidRPr="00A85D86">
              <w:rPr>
                <w:rFonts w:asciiTheme="majorHAnsi" w:hAnsiTheme="majorHAnsi" w:cstheme="majorHAnsi"/>
                <w:color w:val="auto"/>
              </w:rPr>
              <w:t xml:space="preserve"> Identify even wear of combs and cutters and sharpen combs and cutters</w:t>
            </w:r>
            <w:r w:rsidR="006C1924" w:rsidRPr="00A85D86">
              <w:rPr>
                <w:rFonts w:asciiTheme="majorHAnsi" w:hAnsiTheme="majorHAnsi" w:cstheme="majorHAnsi"/>
                <w:color w:val="auto"/>
              </w:rPr>
              <w:t xml:space="preserve"> in line with manufacturer specifications</w:t>
            </w:r>
          </w:p>
        </w:tc>
      </w:tr>
      <w:tr w:rsidR="00416C6D" w:rsidRPr="00A85D86" w14:paraId="42A81C79" w14:textId="77777777" w:rsidTr="000F31BE">
        <w:tc>
          <w:tcPr>
            <w:tcW w:w="2689" w:type="dxa"/>
          </w:tcPr>
          <w:p w14:paraId="15CD48E1" w14:textId="348950E8" w:rsidR="00416C6D" w:rsidRPr="00A85D86" w:rsidRDefault="00416C6D" w:rsidP="00416C6D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lastRenderedPageBreak/>
              <w:t>2. Dress combs</w:t>
            </w:r>
          </w:p>
        </w:tc>
        <w:tc>
          <w:tcPr>
            <w:tcW w:w="6327" w:type="dxa"/>
          </w:tcPr>
          <w:p w14:paraId="12F1AA27" w14:textId="77777777" w:rsidR="00416C6D" w:rsidRPr="00A85D86" w:rsidRDefault="00416C6D" w:rsidP="00416C6D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2.1 Select bevel and modify appropriate to wool type</w:t>
            </w:r>
          </w:p>
          <w:p w14:paraId="5C1953C9" w14:textId="77777777" w:rsidR="00416C6D" w:rsidRPr="00A85D86" w:rsidRDefault="00416C6D" w:rsidP="00416C6D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2.2 Determine factors affecting combs selection in terms of type of livestock and seasonal conditions</w:t>
            </w:r>
          </w:p>
          <w:p w14:paraId="52B03A02" w14:textId="77777777" w:rsidR="00416C6D" w:rsidRPr="00A85D86" w:rsidRDefault="00416C6D" w:rsidP="00416C6D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2.3 Dress comb teeth to uniform shape and length</w:t>
            </w:r>
          </w:p>
          <w:p w14:paraId="4DAE3F75" w14:textId="77777777" w:rsidR="00416C6D" w:rsidRPr="00A85D86" w:rsidRDefault="00416C6D" w:rsidP="00416C6D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2.4 Thin comb teeth uniformly along their length</w:t>
            </w:r>
          </w:p>
          <w:p w14:paraId="7F718FD7" w14:textId="30C55873" w:rsidR="00416C6D" w:rsidRPr="00A85D86" w:rsidRDefault="00416C6D" w:rsidP="00416C6D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2.5 Polish comb leaving no rough or sharp points</w:t>
            </w:r>
          </w:p>
        </w:tc>
      </w:tr>
    </w:tbl>
    <w:p w14:paraId="7B6C9E40" w14:textId="2619D02F" w:rsidR="00252B64" w:rsidRPr="0064070B" w:rsidRDefault="00252B64" w:rsidP="00F1749F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A85D86" w:rsidRPr="00A85D86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Pr="00A85D86" w:rsidRDefault="000A3C05" w:rsidP="000A3C05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Foundation Skills</w:t>
            </w:r>
          </w:p>
          <w:p w14:paraId="5784D4E5" w14:textId="345792E6" w:rsidR="00874912" w:rsidRPr="00A85D86" w:rsidRDefault="000A3C05" w:rsidP="000A3C05">
            <w:pPr>
              <w:pStyle w:val="SIText-Italics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A85D86" w:rsidRPr="00A85D86" w14:paraId="4E594C32" w14:textId="77777777" w:rsidTr="000F31BE">
        <w:tc>
          <w:tcPr>
            <w:tcW w:w="2689" w:type="dxa"/>
          </w:tcPr>
          <w:p w14:paraId="708EE9FF" w14:textId="66DFC771" w:rsidR="00EB7BD5" w:rsidRPr="00A85D86" w:rsidRDefault="00EB7BD5" w:rsidP="00EB7BD5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Skill</w:t>
            </w:r>
          </w:p>
        </w:tc>
        <w:tc>
          <w:tcPr>
            <w:tcW w:w="6327" w:type="dxa"/>
          </w:tcPr>
          <w:p w14:paraId="35B3D0AD" w14:textId="31F32CFE" w:rsidR="00EB7BD5" w:rsidRPr="00A85D86" w:rsidRDefault="00EB7BD5" w:rsidP="00EB7BD5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Description</w:t>
            </w:r>
          </w:p>
        </w:tc>
      </w:tr>
      <w:tr w:rsidR="00A85D86" w:rsidRPr="00A85D86" w14:paraId="09B26D8C" w14:textId="77777777" w:rsidTr="000F31BE">
        <w:tc>
          <w:tcPr>
            <w:tcW w:w="2689" w:type="dxa"/>
          </w:tcPr>
          <w:p w14:paraId="1FBD352F" w14:textId="0C3C4EB6" w:rsidR="00CF29BC" w:rsidRPr="00A85D86" w:rsidRDefault="006C1924" w:rsidP="00CF29BC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bookmarkStart w:id="3" w:name="_Hlk162181991"/>
            <w:r w:rsidRPr="00A85D86">
              <w:rPr>
                <w:rFonts w:asciiTheme="majorHAnsi" w:hAnsiTheme="majorHAnsi" w:cstheme="majorHAnsi"/>
                <w:color w:val="auto"/>
              </w:rPr>
              <w:t>Reading</w:t>
            </w:r>
          </w:p>
        </w:tc>
        <w:tc>
          <w:tcPr>
            <w:tcW w:w="6327" w:type="dxa"/>
          </w:tcPr>
          <w:p w14:paraId="38AE16EE" w14:textId="10A32CE8" w:rsidR="00CF29BC" w:rsidRPr="00DF6F6E" w:rsidRDefault="006C1924" w:rsidP="00E35324">
            <w:pPr>
              <w:pStyle w:val="SIBulletList1"/>
              <w:rPr>
                <w:rFonts w:asciiTheme="majorHAnsi" w:hAnsiTheme="majorHAnsi" w:cstheme="majorHAnsi"/>
                <w:color w:val="auto"/>
                <w:szCs w:val="20"/>
              </w:rPr>
            </w:pPr>
            <w:r w:rsidRPr="0064070B">
              <w:rPr>
                <w:rFonts w:asciiTheme="majorHAnsi" w:eastAsia="Times New Roman" w:hAnsiTheme="majorHAnsi" w:cstheme="majorHAnsi"/>
                <w:color w:val="auto"/>
                <w:szCs w:val="20"/>
                <w:lang w:eastAsia="en-AU"/>
              </w:rPr>
              <w:t>Access and interpret manufacturer specification requirements to identify relevant information regarding combs and cutters for machine shearing</w:t>
            </w:r>
          </w:p>
        </w:tc>
      </w:tr>
      <w:tr w:rsidR="0054135F" w:rsidRPr="00A85D86" w14:paraId="2C5F20F5" w14:textId="77777777" w:rsidTr="000F31BE">
        <w:tc>
          <w:tcPr>
            <w:tcW w:w="2689" w:type="dxa"/>
          </w:tcPr>
          <w:p w14:paraId="79DF265A" w14:textId="2E01BF3C" w:rsidR="0054135F" w:rsidRPr="00A85D86" w:rsidRDefault="0054135F" w:rsidP="00CF29BC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>
              <w:rPr>
                <w:rFonts w:asciiTheme="majorHAnsi" w:hAnsiTheme="majorHAnsi" w:cstheme="majorHAnsi"/>
                <w:color w:val="auto"/>
              </w:rPr>
              <w:t xml:space="preserve">Oral communication </w:t>
            </w:r>
          </w:p>
        </w:tc>
        <w:tc>
          <w:tcPr>
            <w:tcW w:w="6327" w:type="dxa"/>
          </w:tcPr>
          <w:p w14:paraId="00CF50E5" w14:textId="3C953604" w:rsidR="0054135F" w:rsidRPr="0064070B" w:rsidRDefault="00E37B72" w:rsidP="00E35324">
            <w:pPr>
              <w:pStyle w:val="SIBulletList1"/>
              <w:rPr>
                <w:rFonts w:asciiTheme="majorHAnsi" w:eastAsia="Times New Roman" w:hAnsiTheme="majorHAnsi" w:cstheme="majorHAnsi"/>
                <w:color w:val="auto"/>
                <w:szCs w:val="20"/>
                <w:lang w:eastAsia="en-AU"/>
              </w:rPr>
            </w:pPr>
            <w:r w:rsidRPr="0064070B">
              <w:rPr>
                <w:rFonts w:asciiTheme="majorHAnsi" w:eastAsia="Times New Roman" w:hAnsiTheme="majorHAnsi" w:cstheme="majorHAnsi"/>
                <w:color w:val="auto"/>
                <w:szCs w:val="20"/>
                <w:lang w:eastAsia="en-AU"/>
              </w:rPr>
              <w:t>Use clear language and industry terminology to relay information pertaining to the preparation of combs and cutters for machine shearing</w:t>
            </w:r>
          </w:p>
        </w:tc>
      </w:tr>
      <w:bookmarkEnd w:id="3"/>
    </w:tbl>
    <w:p w14:paraId="412C1AA5" w14:textId="77777777" w:rsidR="00F900CF" w:rsidRPr="00A85D86" w:rsidRDefault="00F900CF" w:rsidP="00F1749F">
      <w:pPr>
        <w:rPr>
          <w:rStyle w:val="SITempText-Red"/>
          <w:rFonts w:asciiTheme="majorHAnsi" w:hAnsiTheme="majorHAnsi" w:cstheme="majorHAnsi"/>
          <w:color w:val="aut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A85D86" w:rsidRPr="00A85D86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A85D86" w:rsidRDefault="00565971" w:rsidP="00980521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Unit Mapping Information</w:t>
            </w:r>
          </w:p>
        </w:tc>
      </w:tr>
      <w:tr w:rsidR="00A85D86" w:rsidRPr="00A85D86" w14:paraId="35A32840" w14:textId="77777777" w:rsidTr="00B12287">
        <w:tc>
          <w:tcPr>
            <w:tcW w:w="2254" w:type="dxa"/>
          </w:tcPr>
          <w:p w14:paraId="7ED4AC5A" w14:textId="79ACE6DD" w:rsidR="00B76695" w:rsidRPr="00A85D86" w:rsidRDefault="00B76695" w:rsidP="00980521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 xml:space="preserve">Code and title current </w:t>
            </w:r>
            <w:r w:rsidR="00ED1034" w:rsidRPr="00A85D86">
              <w:rPr>
                <w:rFonts w:asciiTheme="majorHAnsi" w:hAnsiTheme="majorHAnsi" w:cstheme="majorHAnsi"/>
                <w:color w:val="auto"/>
              </w:rPr>
              <w:t>release</w:t>
            </w:r>
          </w:p>
        </w:tc>
        <w:tc>
          <w:tcPr>
            <w:tcW w:w="2254" w:type="dxa"/>
          </w:tcPr>
          <w:p w14:paraId="3FE4F54D" w14:textId="1F6101E1" w:rsidR="00B76695" w:rsidRPr="00A85D86" w:rsidRDefault="00B76695" w:rsidP="00980521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 xml:space="preserve">Code and title previous </w:t>
            </w:r>
            <w:r w:rsidR="00ED1034" w:rsidRPr="00A85D86">
              <w:rPr>
                <w:rFonts w:asciiTheme="majorHAnsi" w:hAnsiTheme="majorHAnsi" w:cstheme="majorHAnsi"/>
                <w:color w:val="auto"/>
              </w:rPr>
              <w:t>release</w:t>
            </w:r>
          </w:p>
        </w:tc>
        <w:tc>
          <w:tcPr>
            <w:tcW w:w="2254" w:type="dxa"/>
          </w:tcPr>
          <w:p w14:paraId="4DA36782" w14:textId="140E64E9" w:rsidR="00B76695" w:rsidRPr="00A85D86" w:rsidRDefault="00B76695" w:rsidP="00980521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Comments</w:t>
            </w:r>
          </w:p>
        </w:tc>
        <w:tc>
          <w:tcPr>
            <w:tcW w:w="2254" w:type="dxa"/>
          </w:tcPr>
          <w:p w14:paraId="10C6CC95" w14:textId="0741F99E" w:rsidR="00B76695" w:rsidRPr="00A85D86" w:rsidRDefault="00B76695" w:rsidP="00980521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Equivalence status</w:t>
            </w:r>
          </w:p>
        </w:tc>
      </w:tr>
      <w:tr w:rsidR="002B6FFD" w:rsidRPr="00A85D86" w14:paraId="6AA7F3B3" w14:textId="77777777" w:rsidTr="00B12287">
        <w:tc>
          <w:tcPr>
            <w:tcW w:w="2254" w:type="dxa"/>
          </w:tcPr>
          <w:p w14:paraId="4F4BFAF6" w14:textId="3A33D161" w:rsidR="002B6FFD" w:rsidRPr="00781429" w:rsidRDefault="00FD68F6" w:rsidP="00781429">
            <w:pPr>
              <w:pStyle w:val="SIText"/>
            </w:pPr>
            <w:r w:rsidRPr="00781429">
              <w:t>AHCSHG</w:t>
            </w:r>
            <w:r w:rsidR="00CE583C">
              <w:t>309</w:t>
            </w:r>
            <w:r w:rsidRPr="00781429">
              <w:t xml:space="preserve"> Prepare combs and cutters for machine shearing</w:t>
            </w:r>
          </w:p>
        </w:tc>
        <w:tc>
          <w:tcPr>
            <w:tcW w:w="2254" w:type="dxa"/>
          </w:tcPr>
          <w:p w14:paraId="30E795CC" w14:textId="6F51C41C" w:rsidR="002B6FFD" w:rsidRPr="00781429" w:rsidRDefault="00FD68F6" w:rsidP="00781429">
            <w:pPr>
              <w:pStyle w:val="SIText"/>
            </w:pPr>
            <w:r w:rsidRPr="00781429">
              <w:t>AHCSHG302 Prepare combs and cutters for machine shearing</w:t>
            </w:r>
          </w:p>
        </w:tc>
        <w:tc>
          <w:tcPr>
            <w:tcW w:w="2254" w:type="dxa"/>
          </w:tcPr>
          <w:p w14:paraId="2489A1B7" w14:textId="77777777" w:rsidR="0064070B" w:rsidRDefault="0064070B" w:rsidP="0064070B">
            <w:pPr>
              <w:pStyle w:val="SIText"/>
            </w:pPr>
            <w:r>
              <w:t>Application wording clarified</w:t>
            </w:r>
          </w:p>
          <w:p w14:paraId="4F0DACFE" w14:textId="0A8C5797" w:rsidR="0064070B" w:rsidRDefault="0064070B" w:rsidP="0064070B">
            <w:pPr>
              <w:pStyle w:val="SIText"/>
            </w:pPr>
            <w:r>
              <w:t xml:space="preserve">Changes to </w:t>
            </w:r>
            <w:r w:rsidR="004E3BF5">
              <w:t>p</w:t>
            </w:r>
            <w:r>
              <w:t xml:space="preserve">erformance </w:t>
            </w:r>
            <w:r w:rsidR="004E3BF5">
              <w:t>c</w:t>
            </w:r>
            <w:r>
              <w:t>riteria for clarification</w:t>
            </w:r>
          </w:p>
          <w:p w14:paraId="5AB25900" w14:textId="3CF37742" w:rsidR="0064070B" w:rsidRDefault="0064070B" w:rsidP="0064070B">
            <w:pPr>
              <w:pStyle w:val="SIText"/>
            </w:pPr>
            <w:r>
              <w:t xml:space="preserve">Foundation </w:t>
            </w:r>
            <w:r w:rsidR="004E3BF5">
              <w:t>s</w:t>
            </w:r>
            <w:r>
              <w:t>kills information added</w:t>
            </w:r>
          </w:p>
          <w:p w14:paraId="070D2ED8" w14:textId="1680C4A1" w:rsidR="0064070B" w:rsidRDefault="0064070B" w:rsidP="0064070B">
            <w:pPr>
              <w:pStyle w:val="SIText"/>
            </w:pPr>
            <w:r>
              <w:t xml:space="preserve">Changes to </w:t>
            </w:r>
            <w:r w:rsidR="004E3BF5">
              <w:t>p</w:t>
            </w:r>
            <w:r>
              <w:t xml:space="preserve">erformance </w:t>
            </w:r>
            <w:r w:rsidR="004E3BF5">
              <w:t>e</w:t>
            </w:r>
            <w:r>
              <w:t>vidence to specify volume and frequency</w:t>
            </w:r>
          </w:p>
          <w:p w14:paraId="1FCABFC8" w14:textId="5DB920AC" w:rsidR="0064070B" w:rsidRDefault="004E3BF5" w:rsidP="0064070B">
            <w:pPr>
              <w:pStyle w:val="SIText"/>
            </w:pPr>
            <w:r w:rsidRPr="009B0738">
              <w:rPr>
                <w:rStyle w:val="SITempText-Green"/>
                <w:color w:val="000000" w:themeColor="text1"/>
                <w:sz w:val="20"/>
              </w:rPr>
              <w:t>Knowledge evidence specificity added, and other wording clarified</w:t>
            </w:r>
          </w:p>
          <w:p w14:paraId="3F6A7233" w14:textId="15DA2EBF" w:rsidR="002B6FFD" w:rsidRPr="0064070B" w:rsidRDefault="0064070B" w:rsidP="0064070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 xml:space="preserve">Assessment </w:t>
            </w:r>
            <w:r w:rsidR="004E3BF5">
              <w:t>c</w:t>
            </w:r>
            <w:r>
              <w:t>onditions clarified</w:t>
            </w:r>
          </w:p>
        </w:tc>
        <w:tc>
          <w:tcPr>
            <w:tcW w:w="2254" w:type="dxa"/>
          </w:tcPr>
          <w:p w14:paraId="71ABE61E" w14:textId="6A92C130" w:rsidR="002B6FFD" w:rsidRPr="0064070B" w:rsidRDefault="00FA6781" w:rsidP="0064070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4070B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Pr="0064070B" w:rsidRDefault="00B12287" w:rsidP="00F1749F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85D86" w:rsidRPr="00A85D86" w14:paraId="76707A61" w14:textId="77777777" w:rsidTr="009B3F2C">
        <w:tc>
          <w:tcPr>
            <w:tcW w:w="1980" w:type="dxa"/>
          </w:tcPr>
          <w:p w14:paraId="53A09014" w14:textId="023A8617" w:rsidR="002941AB" w:rsidRPr="00A85D86" w:rsidRDefault="00473049" w:rsidP="00BB6E0C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lastRenderedPageBreak/>
              <w:t>Links</w:t>
            </w:r>
          </w:p>
        </w:tc>
        <w:tc>
          <w:tcPr>
            <w:tcW w:w="7036" w:type="dxa"/>
          </w:tcPr>
          <w:p w14:paraId="78F9B7A7" w14:textId="77777777" w:rsidR="004E3BF5" w:rsidRDefault="004E3BF5" w:rsidP="004E3BF5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3F895AFD" w:rsidR="002941AB" w:rsidRPr="00A85D86" w:rsidRDefault="004E3BF5" w:rsidP="00BB6E0C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FD5B39">
              <w:t>https://vetnet.gov.au/Pages/TrainingDocs.aspx?q=c6399549-9c62-4a5e-bf1a-524b2322cf72</w:t>
            </w:r>
          </w:p>
        </w:tc>
      </w:tr>
    </w:tbl>
    <w:p w14:paraId="47554527" w14:textId="3284B3AE" w:rsidR="00943041" w:rsidRDefault="0094304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85D86" w:rsidRPr="00A85D86" w14:paraId="27531A0F" w14:textId="77777777" w:rsidTr="009B3F2C">
        <w:tc>
          <w:tcPr>
            <w:tcW w:w="1980" w:type="dxa"/>
          </w:tcPr>
          <w:p w14:paraId="2BB06914" w14:textId="4D909A33" w:rsidR="00A965FD" w:rsidRPr="00A85D86" w:rsidRDefault="006163E3" w:rsidP="00B6084E">
            <w:pPr>
              <w:pStyle w:val="SIComponentTitle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TITLE</w:t>
            </w:r>
          </w:p>
        </w:tc>
        <w:tc>
          <w:tcPr>
            <w:tcW w:w="7036" w:type="dxa"/>
          </w:tcPr>
          <w:p w14:paraId="29BBDE7D" w14:textId="333D617B" w:rsidR="00A965FD" w:rsidRPr="00A85D86" w:rsidRDefault="00F647A0" w:rsidP="00E5576D">
            <w:pPr>
              <w:pStyle w:val="SIComponentTitle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 xml:space="preserve">Assessment requirements for </w:t>
            </w:r>
            <w:r w:rsidR="00A109A9" w:rsidRPr="00A85D86">
              <w:rPr>
                <w:rFonts w:asciiTheme="majorHAnsi" w:hAnsiTheme="majorHAnsi" w:cstheme="majorHAnsi"/>
                <w:color w:val="auto"/>
              </w:rPr>
              <w:t>AHCSHG</w:t>
            </w:r>
            <w:r w:rsidR="00CE583C">
              <w:rPr>
                <w:rFonts w:asciiTheme="majorHAnsi" w:hAnsiTheme="majorHAnsi" w:cstheme="majorHAnsi"/>
                <w:color w:val="auto"/>
              </w:rPr>
              <w:t>309</w:t>
            </w:r>
            <w:r w:rsidR="00A109A9" w:rsidRPr="00A85D86">
              <w:rPr>
                <w:rFonts w:asciiTheme="majorHAnsi" w:hAnsiTheme="majorHAnsi" w:cstheme="majorHAnsi"/>
                <w:color w:val="auto"/>
              </w:rPr>
              <w:t xml:space="preserve"> Prepare combs and cutters for machine shearing</w:t>
            </w:r>
          </w:p>
        </w:tc>
      </w:tr>
      <w:tr w:rsidR="00A85D86" w:rsidRPr="00A85D86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Pr="00A85D86" w:rsidRDefault="004F1592" w:rsidP="009B2D0A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Performance Evidence</w:t>
            </w:r>
          </w:p>
        </w:tc>
      </w:tr>
      <w:tr w:rsidR="00BE6877" w:rsidRPr="00A85D86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64070B" w:rsidRDefault="009B2D0A" w:rsidP="00781429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4" w:name="_Hlk162180486"/>
            <w:r w:rsidRPr="0064070B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</w:t>
            </w:r>
            <w:proofErr w:type="gramStart"/>
            <w:r w:rsidRPr="0064070B">
              <w:rPr>
                <w:rStyle w:val="SITempText-Blue"/>
                <w:color w:val="000000" w:themeColor="text1"/>
                <w:sz w:val="20"/>
              </w:rPr>
              <w:t>all of</w:t>
            </w:r>
            <w:proofErr w:type="gramEnd"/>
            <w:r w:rsidRPr="0064070B">
              <w:rPr>
                <w:rStyle w:val="SITempText-Blue"/>
                <w:color w:val="000000" w:themeColor="text1"/>
                <w:sz w:val="20"/>
              </w:rPr>
              <w:t xml:space="preserve"> the elements and performance criteria in this unit. </w:t>
            </w:r>
          </w:p>
          <w:p w14:paraId="15747065" w14:textId="51630188" w:rsidR="009B2D0A" w:rsidRPr="0064070B" w:rsidRDefault="009B2D0A" w:rsidP="00781429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64070B">
              <w:rPr>
                <w:rStyle w:val="SITempText-Blue"/>
                <w:color w:val="000000" w:themeColor="text1"/>
                <w:sz w:val="20"/>
              </w:rPr>
              <w:t>There must be evidence that the individual has:</w:t>
            </w:r>
          </w:p>
          <w:p w14:paraId="27A509F0" w14:textId="3CA1F3A8" w:rsidR="00456D5C" w:rsidRPr="00A85D86" w:rsidRDefault="00456D5C" w:rsidP="00456D5C">
            <w:pPr>
              <w:pStyle w:val="SIBulletList1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determined the need for sharpening combs and cutters on two occasions</w:t>
            </w:r>
          </w:p>
          <w:p w14:paraId="017B0A31" w14:textId="332E9C2C" w:rsidR="00456D5C" w:rsidRPr="00A85D86" w:rsidRDefault="00456D5C" w:rsidP="00456D5C">
            <w:pPr>
              <w:pStyle w:val="SIBulletList1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determined the need for dressing combs and cutters on two occasions</w:t>
            </w:r>
          </w:p>
          <w:p w14:paraId="6842B0A5" w14:textId="2C360FAE" w:rsidR="00456D5C" w:rsidRPr="00A85D86" w:rsidRDefault="00456D5C" w:rsidP="00456D5C">
            <w:pPr>
              <w:pStyle w:val="SIBulletList1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prepared the grinder and pendulum for use on one occasion</w:t>
            </w:r>
          </w:p>
          <w:p w14:paraId="617FA8A5" w14:textId="496804DC" w:rsidR="00456D5C" w:rsidRPr="00A85D86" w:rsidRDefault="00456D5C" w:rsidP="00456D5C">
            <w:pPr>
              <w:pStyle w:val="SIBulletList1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carried out grinding on one occasion</w:t>
            </w:r>
          </w:p>
          <w:p w14:paraId="7975AD29" w14:textId="137C7434" w:rsidR="00456D5C" w:rsidRPr="00A85D86" w:rsidRDefault="00456D5C" w:rsidP="00456D5C">
            <w:pPr>
              <w:pStyle w:val="SIBulletList1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set, store</w:t>
            </w:r>
            <w:r w:rsidR="00E35324" w:rsidRPr="00A85D86">
              <w:rPr>
                <w:rFonts w:asciiTheme="majorHAnsi" w:hAnsiTheme="majorHAnsi" w:cstheme="majorHAnsi"/>
                <w:color w:val="auto"/>
              </w:rPr>
              <w:t>d</w:t>
            </w:r>
            <w:r w:rsidRPr="00A85D86">
              <w:rPr>
                <w:rFonts w:asciiTheme="majorHAnsi" w:hAnsiTheme="majorHAnsi" w:cstheme="majorHAnsi"/>
                <w:color w:val="auto"/>
              </w:rPr>
              <w:t xml:space="preserve"> and care</w:t>
            </w:r>
            <w:r w:rsidR="00E35324" w:rsidRPr="00A85D86">
              <w:rPr>
                <w:rFonts w:asciiTheme="majorHAnsi" w:hAnsiTheme="majorHAnsi" w:cstheme="majorHAnsi"/>
                <w:color w:val="auto"/>
              </w:rPr>
              <w:t>d</w:t>
            </w:r>
            <w:r w:rsidRPr="00A85D86">
              <w:rPr>
                <w:rFonts w:asciiTheme="majorHAnsi" w:hAnsiTheme="majorHAnsi" w:cstheme="majorHAnsi"/>
                <w:color w:val="auto"/>
              </w:rPr>
              <w:t xml:space="preserve"> for grinding papers on one occasion</w:t>
            </w:r>
          </w:p>
          <w:p w14:paraId="4FEC6869" w14:textId="5C445531" w:rsidR="00A10964" w:rsidRPr="00A85D86" w:rsidRDefault="00456D5C" w:rsidP="00056979">
            <w:pPr>
              <w:pStyle w:val="SIBulletList1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dres</w:t>
            </w:r>
            <w:r w:rsidR="00E35324" w:rsidRPr="00A85D86">
              <w:rPr>
                <w:rFonts w:asciiTheme="majorHAnsi" w:hAnsiTheme="majorHAnsi" w:cstheme="majorHAnsi"/>
                <w:color w:val="auto"/>
              </w:rPr>
              <w:t>sed</w:t>
            </w:r>
            <w:r w:rsidRPr="00A85D86">
              <w:rPr>
                <w:rFonts w:asciiTheme="majorHAnsi" w:hAnsiTheme="majorHAnsi" w:cstheme="majorHAnsi"/>
                <w:color w:val="auto"/>
              </w:rPr>
              <w:t xml:space="preserve"> </w:t>
            </w:r>
            <w:r w:rsidR="00E35324" w:rsidRPr="00A85D86">
              <w:rPr>
                <w:rFonts w:asciiTheme="majorHAnsi" w:hAnsiTheme="majorHAnsi" w:cstheme="majorHAnsi"/>
                <w:color w:val="auto"/>
              </w:rPr>
              <w:t xml:space="preserve">ten </w:t>
            </w:r>
            <w:r w:rsidRPr="00A85D86">
              <w:rPr>
                <w:rFonts w:asciiTheme="majorHAnsi" w:hAnsiTheme="majorHAnsi" w:cstheme="majorHAnsi"/>
                <w:color w:val="auto"/>
              </w:rPr>
              <w:t>combs, including selecting bevels, teeth thinning and polishing</w:t>
            </w:r>
            <w:r w:rsidR="00E35324" w:rsidRPr="00A85D86">
              <w:rPr>
                <w:rFonts w:asciiTheme="majorHAnsi" w:hAnsiTheme="majorHAnsi" w:cstheme="majorHAnsi"/>
                <w:color w:val="auto"/>
              </w:rPr>
              <w:t>.</w:t>
            </w:r>
            <w:bookmarkEnd w:id="4"/>
          </w:p>
        </w:tc>
      </w:tr>
    </w:tbl>
    <w:p w14:paraId="6BD4ACCD" w14:textId="55E30F8D" w:rsidR="00B93720" w:rsidRPr="0064070B" w:rsidRDefault="00B93720" w:rsidP="00F1749F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85D86" w:rsidRPr="00A85D86" w14:paraId="56C17850" w14:textId="77777777" w:rsidTr="000F31BE">
        <w:tc>
          <w:tcPr>
            <w:tcW w:w="9016" w:type="dxa"/>
          </w:tcPr>
          <w:p w14:paraId="43EC2E85" w14:textId="5681FEC9" w:rsidR="004D6F12" w:rsidRPr="00A85D86" w:rsidRDefault="00AF6FF0" w:rsidP="000F31BE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 xml:space="preserve">Knowledge </w:t>
            </w:r>
            <w:r w:rsidR="004D6F12" w:rsidRPr="00A85D86">
              <w:rPr>
                <w:rFonts w:asciiTheme="majorHAnsi" w:hAnsiTheme="majorHAnsi" w:cstheme="majorHAnsi"/>
                <w:color w:val="auto"/>
              </w:rPr>
              <w:t>Evidence</w:t>
            </w:r>
          </w:p>
        </w:tc>
      </w:tr>
      <w:tr w:rsidR="004D6F12" w:rsidRPr="00A85D86" w14:paraId="757A2345" w14:textId="77777777" w:rsidTr="000F31BE">
        <w:tc>
          <w:tcPr>
            <w:tcW w:w="9016" w:type="dxa"/>
          </w:tcPr>
          <w:p w14:paraId="1FBA571C" w14:textId="202D2ABF" w:rsidR="004D6F12" w:rsidRPr="0064070B" w:rsidRDefault="0073329E" w:rsidP="00781429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64070B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9E58983" w14:textId="77777777" w:rsidR="00125A50" w:rsidRPr="00A85D86" w:rsidRDefault="00125A50" w:rsidP="00125A50">
            <w:pPr>
              <w:pStyle w:val="SIBulletList1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different types of combs and cutters</w:t>
            </w:r>
          </w:p>
          <w:p w14:paraId="65D92095" w14:textId="1E642FE7" w:rsidR="00125A50" w:rsidRPr="00A85D86" w:rsidRDefault="00125A50" w:rsidP="00125A50">
            <w:pPr>
              <w:pStyle w:val="SIBulletList1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terminology, techniques and procedures for grinding combs and cutters</w:t>
            </w:r>
          </w:p>
          <w:p w14:paraId="048E842B" w14:textId="1A156356" w:rsidR="00FD68F6" w:rsidRPr="00A85D86" w:rsidRDefault="00FD68F6" w:rsidP="00125A50">
            <w:pPr>
              <w:pStyle w:val="SIBulletList1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 xml:space="preserve">setting </w:t>
            </w:r>
            <w:proofErr w:type="gramStart"/>
            <w:r w:rsidRPr="00A85D86">
              <w:rPr>
                <w:rFonts w:asciiTheme="majorHAnsi" w:hAnsiTheme="majorHAnsi" w:cstheme="majorHAnsi"/>
                <w:color w:val="auto"/>
              </w:rPr>
              <w:t>of,</w:t>
            </w:r>
            <w:proofErr w:type="gramEnd"/>
            <w:r w:rsidRPr="00A85D86">
              <w:rPr>
                <w:rFonts w:asciiTheme="majorHAnsi" w:hAnsiTheme="majorHAnsi" w:cstheme="majorHAnsi"/>
                <w:color w:val="auto"/>
              </w:rPr>
              <w:t xml:space="preserve"> storage </w:t>
            </w:r>
            <w:r w:rsidR="004E3BF5">
              <w:rPr>
                <w:rFonts w:asciiTheme="majorHAnsi" w:hAnsiTheme="majorHAnsi" w:cstheme="majorHAnsi"/>
                <w:color w:val="auto"/>
              </w:rPr>
              <w:t xml:space="preserve">of </w:t>
            </w:r>
            <w:r w:rsidRPr="00A85D86">
              <w:rPr>
                <w:rFonts w:asciiTheme="majorHAnsi" w:hAnsiTheme="majorHAnsi" w:cstheme="majorHAnsi"/>
                <w:color w:val="auto"/>
              </w:rPr>
              <w:t>and caring for grinding papers</w:t>
            </w:r>
          </w:p>
          <w:p w14:paraId="463039FA" w14:textId="77777777" w:rsidR="00125A50" w:rsidRPr="00A85D86" w:rsidRDefault="00125A50" w:rsidP="00125A50">
            <w:pPr>
              <w:pStyle w:val="SIBulletList1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tools and equipment used in grinding combs, and cutters and dressing combs</w:t>
            </w:r>
          </w:p>
          <w:p w14:paraId="68936E8A" w14:textId="787FB54E" w:rsidR="00FD68F6" w:rsidRPr="00A85D86" w:rsidRDefault="00FD68F6" w:rsidP="00125A50">
            <w:pPr>
              <w:pStyle w:val="SIBulletList1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work</w:t>
            </w:r>
            <w:r w:rsidR="00AA274D">
              <w:rPr>
                <w:rFonts w:asciiTheme="majorHAnsi" w:hAnsiTheme="majorHAnsi" w:cstheme="majorHAnsi"/>
                <w:color w:val="auto"/>
              </w:rPr>
              <w:t xml:space="preserve"> </w:t>
            </w:r>
            <w:r w:rsidRPr="00A85D86">
              <w:rPr>
                <w:rFonts w:asciiTheme="majorHAnsi" w:hAnsiTheme="majorHAnsi" w:cstheme="majorHAnsi"/>
                <w:color w:val="auto"/>
              </w:rPr>
              <w:t xml:space="preserve">health and safety </w:t>
            </w:r>
            <w:r w:rsidR="00E37B72">
              <w:rPr>
                <w:rFonts w:asciiTheme="majorHAnsi" w:hAnsiTheme="majorHAnsi" w:cstheme="majorHAnsi"/>
                <w:color w:val="auto"/>
              </w:rPr>
              <w:t xml:space="preserve">(WHS) </w:t>
            </w:r>
            <w:r w:rsidRPr="00A85D86">
              <w:rPr>
                <w:rFonts w:asciiTheme="majorHAnsi" w:hAnsiTheme="majorHAnsi" w:cstheme="majorHAnsi"/>
                <w:color w:val="auto"/>
              </w:rPr>
              <w:t xml:space="preserve">and codes of practice applying to the job role </w:t>
            </w:r>
          </w:p>
          <w:p w14:paraId="6A3022DB" w14:textId="3DB4AEC4" w:rsidR="00FD68F6" w:rsidRPr="00A85D86" w:rsidRDefault="00FD68F6" w:rsidP="00125A50">
            <w:pPr>
              <w:pStyle w:val="SIBulletList1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personal protective equipment (PPE) and how and when it should be used</w:t>
            </w:r>
          </w:p>
          <w:p w14:paraId="49F2D28B" w14:textId="1273DDCD" w:rsidR="00A10964" w:rsidRPr="00A85D86" w:rsidRDefault="00125A50" w:rsidP="00125A50">
            <w:pPr>
              <w:pStyle w:val="SIBulletList1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hazard identification and risk control</w:t>
            </w:r>
            <w:r w:rsidR="00FD68F6" w:rsidRPr="00A85D86">
              <w:rPr>
                <w:rFonts w:asciiTheme="majorHAnsi" w:hAnsiTheme="majorHAnsi" w:cstheme="majorHAnsi"/>
                <w:color w:val="auto"/>
              </w:rPr>
              <w:t xml:space="preserve"> regarding the use of combs, cutters and grinders</w:t>
            </w:r>
          </w:p>
          <w:p w14:paraId="2CCDFD46" w14:textId="7ED0AA92" w:rsidR="00A10964" w:rsidRPr="00A85D86" w:rsidRDefault="00FD68F6" w:rsidP="00056979">
            <w:pPr>
              <w:pStyle w:val="SIBulletList1"/>
              <w:rPr>
                <w:rFonts w:asciiTheme="majorHAnsi" w:hAnsiTheme="majorHAnsi" w:cstheme="majorHAnsi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manufacturer specifications regarding cutters, combs and grinders.</w:t>
            </w:r>
          </w:p>
        </w:tc>
      </w:tr>
    </w:tbl>
    <w:p w14:paraId="02D86D77" w14:textId="7FEC3527" w:rsidR="004D6F12" w:rsidRPr="0064070B" w:rsidRDefault="004D6F12" w:rsidP="00F1749F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85D86" w:rsidRPr="00A85D86" w14:paraId="5876F913" w14:textId="77777777" w:rsidTr="000F31BE">
        <w:tc>
          <w:tcPr>
            <w:tcW w:w="9016" w:type="dxa"/>
          </w:tcPr>
          <w:p w14:paraId="188C4670" w14:textId="1035B095" w:rsidR="00AF6FF0" w:rsidRPr="00A85D86" w:rsidRDefault="000D2541" w:rsidP="000F31BE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Assessment Conditions</w:t>
            </w:r>
          </w:p>
        </w:tc>
      </w:tr>
      <w:tr w:rsidR="00AF6FF0" w:rsidRPr="00A85D86" w14:paraId="784BABB7" w14:textId="77777777" w:rsidTr="000F31BE">
        <w:tc>
          <w:tcPr>
            <w:tcW w:w="9016" w:type="dxa"/>
          </w:tcPr>
          <w:p w14:paraId="35887BEE" w14:textId="5537E536" w:rsidR="00834C3B" w:rsidRPr="00056979" w:rsidRDefault="00834C3B" w:rsidP="00943041">
            <w:pPr>
              <w:pStyle w:val="SIText"/>
            </w:pPr>
            <w:r w:rsidRPr="00056979">
              <w:t xml:space="preserve">Assessment of the skills in this unit of competency must take place under the following conditions: </w:t>
            </w:r>
          </w:p>
          <w:p w14:paraId="07161643" w14:textId="77777777" w:rsidR="0053305C" w:rsidRPr="00056979" w:rsidRDefault="0053305C" w:rsidP="00943041">
            <w:pPr>
              <w:pStyle w:val="SIBulletList1"/>
            </w:pPr>
            <w:r w:rsidRPr="00056979">
              <w:t>physical conditions:</w:t>
            </w:r>
          </w:p>
          <w:p w14:paraId="7560C8B3" w14:textId="77777777" w:rsidR="0053305C" w:rsidRPr="00056979" w:rsidRDefault="0053305C" w:rsidP="00943041">
            <w:pPr>
              <w:pStyle w:val="SIBulletList2"/>
            </w:pPr>
            <w:r w:rsidRPr="00056979">
              <w:t>skills must be demonstrated in a workplace setting or an environment that accurately represents workplace conditions</w:t>
            </w:r>
          </w:p>
          <w:p w14:paraId="1D007C5B" w14:textId="77777777" w:rsidR="0053305C" w:rsidRPr="00056979" w:rsidRDefault="0053305C" w:rsidP="00943041">
            <w:pPr>
              <w:pStyle w:val="SIBulletList1"/>
            </w:pPr>
            <w:r w:rsidRPr="00056979">
              <w:t>resources, equipment and materials:</w:t>
            </w:r>
          </w:p>
          <w:p w14:paraId="36AF7651" w14:textId="44724E1A" w:rsidR="0053305C" w:rsidRPr="00056979" w:rsidRDefault="0053305C" w:rsidP="00943041">
            <w:pPr>
              <w:pStyle w:val="SIBulletList2"/>
            </w:pPr>
            <w:r w:rsidRPr="00056979">
              <w:t>combs and cutters for machine shearing</w:t>
            </w:r>
          </w:p>
          <w:p w14:paraId="702B1B47" w14:textId="3D128F18" w:rsidR="0053305C" w:rsidRPr="00056979" w:rsidRDefault="0053305C" w:rsidP="00943041">
            <w:pPr>
              <w:pStyle w:val="SIBulletList2"/>
            </w:pPr>
            <w:r w:rsidRPr="00056979">
              <w:t>grinder</w:t>
            </w:r>
          </w:p>
          <w:p w14:paraId="0C0850CE" w14:textId="5D799C01" w:rsidR="00FA6781" w:rsidRPr="00056979" w:rsidRDefault="00FA6781" w:rsidP="00943041">
            <w:pPr>
              <w:pStyle w:val="SIBulletList2"/>
            </w:pPr>
            <w:r w:rsidRPr="00056979">
              <w:t>manufacturer specifications</w:t>
            </w:r>
            <w:r w:rsidR="00943041">
              <w:t>.</w:t>
            </w:r>
          </w:p>
          <w:p w14:paraId="3AA57379" w14:textId="797C2312" w:rsidR="006F4046" w:rsidRPr="00056979" w:rsidRDefault="004A05F4" w:rsidP="00943041">
            <w:pPr>
              <w:pStyle w:val="SIText"/>
            </w:pPr>
            <w:r w:rsidRPr="0005697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Pr="0064070B" w:rsidRDefault="00AF6FF0" w:rsidP="00F1749F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:rsidRPr="00A85D86" w14:paraId="6E2F8A56" w14:textId="77777777" w:rsidTr="000F31BE">
        <w:tc>
          <w:tcPr>
            <w:tcW w:w="1980" w:type="dxa"/>
          </w:tcPr>
          <w:p w14:paraId="5F833BB7" w14:textId="77777777" w:rsidR="00CD3DE8" w:rsidRPr="00A85D86" w:rsidRDefault="00CD3DE8" w:rsidP="000F31BE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85D86">
              <w:rPr>
                <w:rFonts w:asciiTheme="majorHAnsi" w:hAnsiTheme="majorHAnsi" w:cstheme="majorHAnsi"/>
                <w:color w:val="auto"/>
              </w:rPr>
              <w:t>Links</w:t>
            </w:r>
          </w:p>
        </w:tc>
        <w:tc>
          <w:tcPr>
            <w:tcW w:w="7036" w:type="dxa"/>
          </w:tcPr>
          <w:p w14:paraId="7FB9A8E8" w14:textId="77777777" w:rsidR="004E3BF5" w:rsidRDefault="004E3BF5" w:rsidP="004E3BF5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6A8B67F6" w:rsidR="00CD3DE8" w:rsidRPr="00A85D86" w:rsidRDefault="004E3BF5" w:rsidP="00456AA0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FD5B39">
              <w:lastRenderedPageBreak/>
              <w:t>https://vetnet.gov.au/Pages/TrainingDocs.aspx?q=c6399549-9c62-4a5e-bf1a-524b2322cf72</w:t>
            </w:r>
          </w:p>
        </w:tc>
      </w:tr>
    </w:tbl>
    <w:p w14:paraId="4F6136E1" w14:textId="77777777" w:rsidR="00CD3DE8" w:rsidRPr="0064070B" w:rsidRDefault="00CD3DE8" w:rsidP="00F1749F">
      <w:pPr>
        <w:rPr>
          <w:rFonts w:asciiTheme="majorHAnsi" w:hAnsiTheme="majorHAnsi" w:cstheme="majorHAnsi"/>
        </w:rPr>
      </w:pPr>
    </w:p>
    <w:sectPr w:rsidR="00CD3DE8" w:rsidRPr="00640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8EFAB9" w14:textId="77777777" w:rsidR="00EE1479" w:rsidRDefault="00EE1479" w:rsidP="00A31F58">
      <w:pPr>
        <w:spacing w:after="0" w:line="240" w:lineRule="auto"/>
      </w:pPr>
      <w:r>
        <w:separator/>
      </w:r>
    </w:p>
  </w:endnote>
  <w:endnote w:type="continuationSeparator" w:id="0">
    <w:p w14:paraId="102AF4CC" w14:textId="77777777" w:rsidR="00EE1479" w:rsidRDefault="00EE1479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EE460" w14:textId="77777777" w:rsidR="004915A9" w:rsidRDefault="004915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2A50D" w14:textId="77777777" w:rsidR="004915A9" w:rsidRDefault="004915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11438" w14:textId="77777777" w:rsidR="00EE1479" w:rsidRDefault="00EE1479" w:rsidP="00A31F58">
      <w:pPr>
        <w:spacing w:after="0" w:line="240" w:lineRule="auto"/>
      </w:pPr>
      <w:r>
        <w:separator/>
      </w:r>
    </w:p>
  </w:footnote>
  <w:footnote w:type="continuationSeparator" w:id="0">
    <w:p w14:paraId="6925434A" w14:textId="77777777" w:rsidR="00EE1479" w:rsidRDefault="00EE1479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53609" w14:textId="77777777" w:rsidR="004915A9" w:rsidRDefault="004915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26D68D28" w:rsidR="00A31F58" w:rsidRPr="00A109A9" w:rsidRDefault="0070421D" w:rsidP="00A109A9">
    <w:pPr>
      <w:pStyle w:val="Header"/>
    </w:pPr>
    <w:sdt>
      <w:sdtPr>
        <w:id w:val="-1218116413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C22DCA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109A9" w:rsidRPr="00A109A9">
      <w:t>AHCSHG</w:t>
    </w:r>
    <w:r w:rsidR="00CE583C">
      <w:t>309</w:t>
    </w:r>
    <w:r w:rsidR="00A109A9" w:rsidRPr="00A109A9">
      <w:t xml:space="preserve"> Prepare combs and cutters for machine shearing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DE288" w14:textId="77777777" w:rsidR="004915A9" w:rsidRDefault="004915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A3EE9"/>
    <w:multiLevelType w:val="hybridMultilevel"/>
    <w:tmpl w:val="F17A73A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4"/>
  </w:num>
  <w:num w:numId="2" w16cid:durableId="148521107">
    <w:abstractNumId w:val="3"/>
  </w:num>
  <w:num w:numId="3" w16cid:durableId="256445446">
    <w:abstractNumId w:val="0"/>
  </w:num>
  <w:num w:numId="4" w16cid:durableId="66192897">
    <w:abstractNumId w:val="2"/>
  </w:num>
  <w:num w:numId="5" w16cid:durableId="89778705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lvie Arugay">
    <w15:presenceInfo w15:providerId="AD" w15:userId="S::Elvie@skillsinsight.com.au::c99b0edf-388c-43e9-81ea-43770c1c0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40"/>
    <w:rsid w:val="0002319B"/>
    <w:rsid w:val="00023F22"/>
    <w:rsid w:val="00025A19"/>
    <w:rsid w:val="00034662"/>
    <w:rsid w:val="00034AD5"/>
    <w:rsid w:val="000438D8"/>
    <w:rsid w:val="00056979"/>
    <w:rsid w:val="00061408"/>
    <w:rsid w:val="0006755A"/>
    <w:rsid w:val="00080442"/>
    <w:rsid w:val="000A3C05"/>
    <w:rsid w:val="000C2D63"/>
    <w:rsid w:val="000C695D"/>
    <w:rsid w:val="000D2541"/>
    <w:rsid w:val="000D7106"/>
    <w:rsid w:val="00115297"/>
    <w:rsid w:val="00125A50"/>
    <w:rsid w:val="0013182E"/>
    <w:rsid w:val="001658EE"/>
    <w:rsid w:val="00165A1B"/>
    <w:rsid w:val="00181EB8"/>
    <w:rsid w:val="0018209D"/>
    <w:rsid w:val="00190FFA"/>
    <w:rsid w:val="00191B2B"/>
    <w:rsid w:val="001A1055"/>
    <w:rsid w:val="001B320C"/>
    <w:rsid w:val="001B7D55"/>
    <w:rsid w:val="001F15A4"/>
    <w:rsid w:val="001F63D5"/>
    <w:rsid w:val="002269B6"/>
    <w:rsid w:val="00240C29"/>
    <w:rsid w:val="00241F8D"/>
    <w:rsid w:val="00243D66"/>
    <w:rsid w:val="00252B64"/>
    <w:rsid w:val="00253039"/>
    <w:rsid w:val="002941AB"/>
    <w:rsid w:val="002A4AF9"/>
    <w:rsid w:val="002B6FFD"/>
    <w:rsid w:val="002B779C"/>
    <w:rsid w:val="002C51A2"/>
    <w:rsid w:val="002D069E"/>
    <w:rsid w:val="002D45DD"/>
    <w:rsid w:val="002D785C"/>
    <w:rsid w:val="00320155"/>
    <w:rsid w:val="003556ED"/>
    <w:rsid w:val="00357C5E"/>
    <w:rsid w:val="00370A20"/>
    <w:rsid w:val="003A599B"/>
    <w:rsid w:val="003B1505"/>
    <w:rsid w:val="003C2180"/>
    <w:rsid w:val="003C2946"/>
    <w:rsid w:val="003D1B36"/>
    <w:rsid w:val="003E6105"/>
    <w:rsid w:val="004011B0"/>
    <w:rsid w:val="00416C6D"/>
    <w:rsid w:val="00422906"/>
    <w:rsid w:val="00427903"/>
    <w:rsid w:val="00436CCB"/>
    <w:rsid w:val="00442C66"/>
    <w:rsid w:val="0044538D"/>
    <w:rsid w:val="0045168D"/>
    <w:rsid w:val="004523C2"/>
    <w:rsid w:val="00456AA0"/>
    <w:rsid w:val="00456D5C"/>
    <w:rsid w:val="004574CF"/>
    <w:rsid w:val="00472774"/>
    <w:rsid w:val="00473049"/>
    <w:rsid w:val="00477395"/>
    <w:rsid w:val="004824B2"/>
    <w:rsid w:val="004915A9"/>
    <w:rsid w:val="004A05F4"/>
    <w:rsid w:val="004A7D15"/>
    <w:rsid w:val="004B3BF1"/>
    <w:rsid w:val="004C6933"/>
    <w:rsid w:val="004C71D8"/>
    <w:rsid w:val="004D6F12"/>
    <w:rsid w:val="004E3BF5"/>
    <w:rsid w:val="004F1592"/>
    <w:rsid w:val="00506D70"/>
    <w:rsid w:val="00517713"/>
    <w:rsid w:val="00520BB0"/>
    <w:rsid w:val="0053305C"/>
    <w:rsid w:val="00534A09"/>
    <w:rsid w:val="005366D2"/>
    <w:rsid w:val="0054135F"/>
    <w:rsid w:val="00565971"/>
    <w:rsid w:val="00574B57"/>
    <w:rsid w:val="00582FAE"/>
    <w:rsid w:val="00584F93"/>
    <w:rsid w:val="005C25B0"/>
    <w:rsid w:val="005E05F2"/>
    <w:rsid w:val="005E7C5F"/>
    <w:rsid w:val="00600188"/>
    <w:rsid w:val="006163E3"/>
    <w:rsid w:val="00640137"/>
    <w:rsid w:val="0064070B"/>
    <w:rsid w:val="006474E2"/>
    <w:rsid w:val="00657088"/>
    <w:rsid w:val="00663B83"/>
    <w:rsid w:val="006A4DEE"/>
    <w:rsid w:val="006B7CBC"/>
    <w:rsid w:val="006C1924"/>
    <w:rsid w:val="006F4046"/>
    <w:rsid w:val="006F6C94"/>
    <w:rsid w:val="0070421D"/>
    <w:rsid w:val="0071412A"/>
    <w:rsid w:val="00714FDF"/>
    <w:rsid w:val="00715042"/>
    <w:rsid w:val="00723B6A"/>
    <w:rsid w:val="0073050A"/>
    <w:rsid w:val="0073329E"/>
    <w:rsid w:val="00752951"/>
    <w:rsid w:val="00781429"/>
    <w:rsid w:val="0078382E"/>
    <w:rsid w:val="00790F47"/>
    <w:rsid w:val="007976AE"/>
    <w:rsid w:val="007A1B22"/>
    <w:rsid w:val="007A5DD5"/>
    <w:rsid w:val="007B3414"/>
    <w:rsid w:val="007C1263"/>
    <w:rsid w:val="007C2D96"/>
    <w:rsid w:val="007C4C41"/>
    <w:rsid w:val="007D2788"/>
    <w:rsid w:val="007E0047"/>
    <w:rsid w:val="007E2D79"/>
    <w:rsid w:val="007E76B5"/>
    <w:rsid w:val="007F64D4"/>
    <w:rsid w:val="00801FD7"/>
    <w:rsid w:val="00831440"/>
    <w:rsid w:val="00833178"/>
    <w:rsid w:val="00834C3B"/>
    <w:rsid w:val="0086113B"/>
    <w:rsid w:val="00874912"/>
    <w:rsid w:val="0087617F"/>
    <w:rsid w:val="00880C7E"/>
    <w:rsid w:val="00881257"/>
    <w:rsid w:val="0088683C"/>
    <w:rsid w:val="008A0607"/>
    <w:rsid w:val="008D58E7"/>
    <w:rsid w:val="009040DB"/>
    <w:rsid w:val="00914B8F"/>
    <w:rsid w:val="0091674B"/>
    <w:rsid w:val="0094240E"/>
    <w:rsid w:val="00943041"/>
    <w:rsid w:val="00945049"/>
    <w:rsid w:val="0096322E"/>
    <w:rsid w:val="00980521"/>
    <w:rsid w:val="009B2D0A"/>
    <w:rsid w:val="009B3F2C"/>
    <w:rsid w:val="009C0027"/>
    <w:rsid w:val="00A10964"/>
    <w:rsid w:val="00A109A9"/>
    <w:rsid w:val="00A173C7"/>
    <w:rsid w:val="00A31F58"/>
    <w:rsid w:val="00A6352D"/>
    <w:rsid w:val="00A711F2"/>
    <w:rsid w:val="00A74884"/>
    <w:rsid w:val="00A74D8F"/>
    <w:rsid w:val="00A85D86"/>
    <w:rsid w:val="00A965FD"/>
    <w:rsid w:val="00AA274D"/>
    <w:rsid w:val="00AC3944"/>
    <w:rsid w:val="00AD2FDE"/>
    <w:rsid w:val="00AD3EFF"/>
    <w:rsid w:val="00AE48C4"/>
    <w:rsid w:val="00AE4A97"/>
    <w:rsid w:val="00AF13AB"/>
    <w:rsid w:val="00AF1960"/>
    <w:rsid w:val="00AF6FF0"/>
    <w:rsid w:val="00B12287"/>
    <w:rsid w:val="00B35146"/>
    <w:rsid w:val="00B45986"/>
    <w:rsid w:val="00B55FD2"/>
    <w:rsid w:val="00B6084E"/>
    <w:rsid w:val="00B654CA"/>
    <w:rsid w:val="00B6649F"/>
    <w:rsid w:val="00B76695"/>
    <w:rsid w:val="00B93720"/>
    <w:rsid w:val="00B9729C"/>
    <w:rsid w:val="00BB6E0C"/>
    <w:rsid w:val="00BE46B2"/>
    <w:rsid w:val="00BE6877"/>
    <w:rsid w:val="00BF7F1A"/>
    <w:rsid w:val="00C07989"/>
    <w:rsid w:val="00C43F3C"/>
    <w:rsid w:val="00C63F9B"/>
    <w:rsid w:val="00C7169C"/>
    <w:rsid w:val="00CA4DAF"/>
    <w:rsid w:val="00CB334A"/>
    <w:rsid w:val="00CB37E5"/>
    <w:rsid w:val="00CD2975"/>
    <w:rsid w:val="00CD3DE8"/>
    <w:rsid w:val="00CE39E3"/>
    <w:rsid w:val="00CE583C"/>
    <w:rsid w:val="00CE6439"/>
    <w:rsid w:val="00CF29BC"/>
    <w:rsid w:val="00D46C11"/>
    <w:rsid w:val="00D54FC0"/>
    <w:rsid w:val="00D65E4C"/>
    <w:rsid w:val="00D773F4"/>
    <w:rsid w:val="00D841E3"/>
    <w:rsid w:val="00D91902"/>
    <w:rsid w:val="00D9385D"/>
    <w:rsid w:val="00DA13E4"/>
    <w:rsid w:val="00DB1384"/>
    <w:rsid w:val="00DF6F6E"/>
    <w:rsid w:val="00E12424"/>
    <w:rsid w:val="00E138E9"/>
    <w:rsid w:val="00E27B49"/>
    <w:rsid w:val="00E35324"/>
    <w:rsid w:val="00E37B72"/>
    <w:rsid w:val="00E37DEC"/>
    <w:rsid w:val="00E4130D"/>
    <w:rsid w:val="00E46A79"/>
    <w:rsid w:val="00E47868"/>
    <w:rsid w:val="00E54B60"/>
    <w:rsid w:val="00E5576D"/>
    <w:rsid w:val="00EB429F"/>
    <w:rsid w:val="00EB7BD5"/>
    <w:rsid w:val="00ED1034"/>
    <w:rsid w:val="00EE1479"/>
    <w:rsid w:val="00F064A8"/>
    <w:rsid w:val="00F1749F"/>
    <w:rsid w:val="00F35219"/>
    <w:rsid w:val="00F3546E"/>
    <w:rsid w:val="00F4120A"/>
    <w:rsid w:val="00F4670D"/>
    <w:rsid w:val="00F647A0"/>
    <w:rsid w:val="00F71ABC"/>
    <w:rsid w:val="00F900CF"/>
    <w:rsid w:val="00FA6781"/>
    <w:rsid w:val="00FB39F1"/>
    <w:rsid w:val="00FD4E84"/>
    <w:rsid w:val="00FD5B39"/>
    <w:rsid w:val="00FD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064A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FD68F6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FD68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5ff177b2f34d841fc01a892e8a5c72f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2662375ce580dc39f5eb3f5640364c44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BF9211-4A3A-467B-B32F-7346EEFD34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EE6E21-E784-4756-87C2-339C4B31C6A4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http://schemas.microsoft.com/sharepoint/v3"/>
    <ds:schemaRef ds:uri="http://www.w3.org/XML/1998/namespace"/>
    <ds:schemaRef ds:uri="http://schemas.openxmlformats.org/package/2006/metadata/core-properties"/>
    <ds:schemaRef ds:uri="93b2b54b-1104-4bd9-954b-25c8ef47b85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31E0C6-A3F9-4CB2-B731-E3DF9ECEA7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842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20</cp:revision>
  <cp:lastPrinted>2024-03-24T03:27:00Z</cp:lastPrinted>
  <dcterms:created xsi:type="dcterms:W3CDTF">2024-07-20T09:04:00Z</dcterms:created>
  <dcterms:modified xsi:type="dcterms:W3CDTF">2024-11-22T09:03:00Z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